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  <w:bookmarkStart w:id="0" w:name="_GoBack"/>
      <w:bookmarkEnd w:id="0"/>
      <w:r w:rsidRPr="00FF71E6">
        <w:rPr>
          <w:b/>
          <w:bCs/>
          <w:color w:val="auto"/>
        </w:rPr>
        <w:t>UNIVERZITET U TUZLI</w:t>
      </w: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  <w:r w:rsidRPr="00FF71E6">
        <w:rPr>
          <w:color w:val="auto"/>
        </w:rPr>
        <w:t>FILOZOFSKI FAKULTET</w:t>
      </w: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 w:rsidRPr="00FF71E6">
        <w:rPr>
          <w:b/>
          <w:bCs/>
          <w:color w:val="auto"/>
        </w:rPr>
        <w:t>STUDIJSKI PROGRAM II CIKLUSA STUDIJA</w:t>
      </w: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sz w:val="40"/>
          <w:szCs w:val="40"/>
        </w:rPr>
      </w:pPr>
      <w:r w:rsidRPr="00FF71E6">
        <w:rPr>
          <w:b/>
          <w:bCs/>
          <w:color w:val="auto"/>
          <w:sz w:val="40"/>
          <w:szCs w:val="40"/>
        </w:rPr>
        <w:t>PREDŠKOLS</w:t>
      </w:r>
      <w:r w:rsidR="00650267" w:rsidRPr="00FF71E6">
        <w:rPr>
          <w:b/>
          <w:bCs/>
          <w:color w:val="auto"/>
          <w:sz w:val="40"/>
          <w:szCs w:val="40"/>
        </w:rPr>
        <w:t>K</w:t>
      </w:r>
      <w:r w:rsidRPr="00FF71E6">
        <w:rPr>
          <w:b/>
          <w:bCs/>
          <w:color w:val="auto"/>
          <w:sz w:val="40"/>
          <w:szCs w:val="40"/>
        </w:rPr>
        <w:t>I ODGOJ I OBRAZOVANJE</w:t>
      </w:r>
    </w:p>
    <w:p w:rsidR="004F26F2" w:rsidRPr="00FF71E6" w:rsidRDefault="00F75DA3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 w:rsidRPr="00FF71E6">
        <w:rPr>
          <w:b/>
          <w:bCs/>
          <w:color w:val="auto"/>
        </w:rPr>
        <w:t xml:space="preserve">u primjeni od </w:t>
      </w:r>
      <w:r w:rsidR="004F26F2" w:rsidRPr="00FF71E6">
        <w:rPr>
          <w:b/>
          <w:bCs/>
          <w:color w:val="auto"/>
        </w:rPr>
        <w:t>akademsk</w:t>
      </w:r>
      <w:r w:rsidRPr="00FF71E6">
        <w:rPr>
          <w:b/>
          <w:bCs/>
          <w:color w:val="auto"/>
        </w:rPr>
        <w:t>e</w:t>
      </w:r>
      <w:r w:rsidR="00367E5C">
        <w:rPr>
          <w:b/>
          <w:bCs/>
          <w:color w:val="auto"/>
        </w:rPr>
        <w:t xml:space="preserve"> 2020/2021</w:t>
      </w:r>
      <w:r w:rsidR="004F26F2" w:rsidRPr="00FF71E6">
        <w:rPr>
          <w:b/>
          <w:bCs/>
          <w:color w:val="auto"/>
        </w:rPr>
        <w:t>.</w:t>
      </w:r>
      <w:r w:rsidRPr="00FF71E6">
        <w:rPr>
          <w:b/>
          <w:bCs/>
          <w:color w:val="auto"/>
        </w:rPr>
        <w:t xml:space="preserve"> godine</w:t>
      </w: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rPr>
          <w:color w:val="auto"/>
        </w:rPr>
      </w:pP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FF71E6">
        <w:rPr>
          <w:color w:val="auto"/>
        </w:rPr>
        <w:t>dr. Tihomila Markovića 1, 75 000 Tuzla,</w:t>
      </w: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FF71E6">
        <w:rPr>
          <w:color w:val="auto"/>
        </w:rPr>
        <w:t>Tel.: 00387 (0)35 306 330, 306 331, Fax.: 306 332,</w:t>
      </w:r>
    </w:p>
    <w:p w:rsidR="004F26F2" w:rsidRPr="00FF71E6" w:rsidRDefault="004F26F2" w:rsidP="004F26F2">
      <w:pPr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FF71E6">
        <w:rPr>
          <w:color w:val="auto"/>
        </w:rPr>
        <w:t>http://www.ff.untz.ba</w:t>
      </w:r>
    </w:p>
    <w:p w:rsidR="004F26F2" w:rsidRPr="00FF71E6" w:rsidRDefault="004F26F2" w:rsidP="004F26F2">
      <w:pPr>
        <w:jc w:val="center"/>
        <w:rPr>
          <w:color w:val="auto"/>
        </w:rPr>
      </w:pPr>
      <w:r w:rsidRPr="00FF71E6">
        <w:rPr>
          <w:color w:val="auto"/>
        </w:rPr>
        <w:t>studentska služba: 035/306-365</w:t>
      </w:r>
    </w:p>
    <w:p w:rsidR="004F26F2" w:rsidRPr="00FF71E6" w:rsidRDefault="004F26F2" w:rsidP="004F26F2">
      <w:pPr>
        <w:jc w:val="center"/>
        <w:rPr>
          <w:color w:val="auto"/>
        </w:rPr>
      </w:pPr>
    </w:p>
    <w:p w:rsidR="004F26F2" w:rsidRPr="00FF71E6" w:rsidRDefault="004F26F2" w:rsidP="004F26F2">
      <w:pPr>
        <w:pStyle w:val="NoSpacing"/>
        <w:numPr>
          <w:ilvl w:val="0"/>
          <w:numId w:val="2"/>
        </w:numPr>
        <w:spacing w:line="360" w:lineRule="auto"/>
        <w:jc w:val="both"/>
      </w:pPr>
      <w:r w:rsidRPr="00FF71E6">
        <w:rPr>
          <w:rFonts w:ascii="Times New Roman" w:hAnsi="Times New Roman"/>
          <w:b/>
          <w:sz w:val="24"/>
          <w:szCs w:val="24"/>
        </w:rPr>
        <w:lastRenderedPageBreak/>
        <w:t>UVODNI DIO</w:t>
      </w:r>
    </w:p>
    <w:p w:rsidR="004F26F2" w:rsidRPr="00FF71E6" w:rsidRDefault="004F26F2" w:rsidP="004F26F2">
      <w:pPr>
        <w:pStyle w:val="Default"/>
        <w:spacing w:line="360" w:lineRule="auto"/>
        <w:jc w:val="both"/>
        <w:rPr>
          <w:color w:val="auto"/>
        </w:rPr>
      </w:pPr>
    </w:p>
    <w:p w:rsidR="004F26F2" w:rsidRPr="00FF71E6" w:rsidRDefault="004F26F2" w:rsidP="004F26F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FF71E6">
        <w:rPr>
          <w:b/>
          <w:color w:val="auto"/>
          <w:sz w:val="22"/>
          <w:szCs w:val="22"/>
        </w:rPr>
        <w:t xml:space="preserve">1.1. </w:t>
      </w:r>
      <w:r w:rsidRPr="00FF71E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Razlozi pokretanja i cilj studijskog programa </w:t>
      </w:r>
    </w:p>
    <w:p w:rsidR="00F70D9F" w:rsidRPr="00FF71E6" w:rsidRDefault="00F70D9F" w:rsidP="001C44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F26F2" w:rsidRPr="00FF71E6" w:rsidRDefault="00F70D9F" w:rsidP="004F09D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F71E6">
        <w:t>StudijskiodsjekPredškolskiodgojiobrazovanjeosnovan je 1996/97. godine. Kao dvogodišnjistudijfunkcionirao je sve do akademske 2012/13</w:t>
      </w:r>
      <w:r w:rsidR="004F09DB" w:rsidRPr="00FF71E6">
        <w:t xml:space="preserve">. </w:t>
      </w:r>
      <w:r w:rsidR="008C2103" w:rsidRPr="00FF71E6">
        <w:t>g</w:t>
      </w:r>
      <w:r w:rsidR="004F09DB" w:rsidRPr="00FF71E6">
        <w:t xml:space="preserve">odine. </w:t>
      </w:r>
      <w:r w:rsidR="004F26F2" w:rsidRPr="00FF71E6">
        <w:t>Akademske 201</w:t>
      </w:r>
      <w:r w:rsidR="008C2103" w:rsidRPr="00FF71E6">
        <w:t>5</w:t>
      </w:r>
      <w:r w:rsidR="004F26F2" w:rsidRPr="00FF71E6">
        <w:t>/201</w:t>
      </w:r>
      <w:r w:rsidR="008C2103" w:rsidRPr="00FF71E6">
        <w:t>6</w:t>
      </w:r>
      <w:r w:rsidR="004F26F2" w:rsidRPr="00FF71E6">
        <w:t>. godinedotadašnjitrogodišnjistudijprvogciklusatransformiran</w:t>
      </w:r>
      <w:r w:rsidR="00FA1644" w:rsidRPr="00FF71E6">
        <w:t xml:space="preserve">je </w:t>
      </w:r>
      <w:r w:rsidR="004F26F2" w:rsidRPr="00FF71E6">
        <w:t>u četverogodišnjistudij, po uzorunaevropskeisvjetskestudije</w:t>
      </w:r>
      <w:r w:rsidR="008C2103" w:rsidRPr="00FF71E6">
        <w:t>ranogipredškolskog</w:t>
      </w:r>
      <w:r w:rsidR="004F26F2" w:rsidRPr="00FF71E6">
        <w:t xml:space="preserve">odgojaiobrazovanja. </w:t>
      </w:r>
      <w:r w:rsidR="00AA3113" w:rsidRPr="00FF71E6">
        <w:t>Završetkomakademske</w:t>
      </w:r>
      <w:r w:rsidR="004F26F2" w:rsidRPr="00FF71E6">
        <w:t>201</w:t>
      </w:r>
      <w:r w:rsidR="00AA3113" w:rsidRPr="00FF71E6">
        <w:t>8</w:t>
      </w:r>
      <w:r w:rsidR="004F26F2" w:rsidRPr="00FF71E6">
        <w:t>/1</w:t>
      </w:r>
      <w:r w:rsidR="00AA3113" w:rsidRPr="00FF71E6">
        <w:t>9</w:t>
      </w:r>
      <w:r w:rsidR="004F26F2" w:rsidRPr="00FF71E6">
        <w:t>. godinestudijskiodsjek</w:t>
      </w:r>
      <w:r w:rsidR="00AA3113" w:rsidRPr="00FF71E6">
        <w:t>Predškolskiodgojiobrazovanje</w:t>
      </w:r>
      <w:r w:rsidR="004F26F2" w:rsidRPr="00FF71E6">
        <w:t>izv</w:t>
      </w:r>
      <w:r w:rsidR="00AA3113" w:rsidRPr="00FF71E6">
        <w:t>odi</w:t>
      </w:r>
      <w:r w:rsidR="004F26F2" w:rsidRPr="00FF71E6">
        <w:t>prvugeneracijustudenta po četverogodišnjemstudiju (240 ECTS bodova), pa se neophodnimnametnuozahtjev da se ponudikonceptjednogodišnjegstudijadrugogciklusa</w:t>
      </w:r>
      <w:r w:rsidR="00FA1644" w:rsidRPr="00FF71E6">
        <w:t xml:space="preserve"> (60 ECTS bodova)</w:t>
      </w:r>
      <w:r w:rsidR="005705A5" w:rsidRPr="00FF71E6">
        <w:t xml:space="preserve">. </w:t>
      </w:r>
    </w:p>
    <w:p w:rsidR="00136DC6" w:rsidRPr="00FF71E6" w:rsidRDefault="0096114C" w:rsidP="00136DC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F71E6">
        <w:t>Kakoprviciklusstudija za obrazovanjeodgajateljapredstavljatekprvuetapu u kojoj se postižutemeljneopćeistručnekompetencije</w:t>
      </w:r>
      <w:r w:rsidR="00DD4C98" w:rsidRPr="00FF71E6">
        <w:t>, potrebno je unaprijeditiobrazovanjeodgajatelja do najvišerazineiuskladiti</w:t>
      </w:r>
      <w:r w:rsidR="00205470" w:rsidRPr="00FF71E6">
        <w:t>ih</w:t>
      </w:r>
      <w:r w:rsidR="00DD4C98" w:rsidRPr="00FF71E6">
        <w:t>sa</w:t>
      </w:r>
      <w:r w:rsidR="00205470" w:rsidRPr="00FF71E6">
        <w:t>E</w:t>
      </w:r>
      <w:r w:rsidR="00C37658" w:rsidRPr="00FF71E6">
        <w:t>vropskimkvalifikacijskimokvirom (</w:t>
      </w:r>
      <w:r w:rsidRPr="00FF71E6">
        <w:t xml:space="preserve">EQF </w:t>
      </w:r>
      <w:r w:rsidR="00C37658" w:rsidRPr="00FF71E6">
        <w:t xml:space="preserve">- </w:t>
      </w:r>
      <w:r w:rsidRPr="00FF71E6">
        <w:t xml:space="preserve">European Quailification Framework). </w:t>
      </w:r>
    </w:p>
    <w:p w:rsidR="00944EF6" w:rsidRPr="00FF71E6" w:rsidRDefault="004E06DC" w:rsidP="0059638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F71E6">
        <w:t>P</w:t>
      </w:r>
      <w:r w:rsidR="0096114C" w:rsidRPr="00FF71E6">
        <w:t>redškolskiodgojiobrazovanje područje je rada koje nužno implicira pomake u obrazovanju profesionalaca koji u njemu djeluju. Odgojno-obrazovnadjelatnost u ranomipredškolskomrazdobljuzahtijevavisok</w:t>
      </w:r>
      <w:r w:rsidR="007319F6" w:rsidRPr="00FF71E6">
        <w:t>nivo</w:t>
      </w:r>
      <w:r w:rsidR="0096114C" w:rsidRPr="00FF71E6">
        <w:t xml:space="preserve">obrazovneosposobljenostiiadekvatneprofesionalnekompetencije. </w:t>
      </w:r>
    </w:p>
    <w:p w:rsidR="00136DC6" w:rsidRPr="00FF71E6" w:rsidRDefault="00411075" w:rsidP="00136DC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F71E6">
        <w:t xml:space="preserve">O svrhovitosti pokretanja II ciklusa studija predškolskog odgoja i obrazovanja moguće je govoriti s nekoliko aspekata. </w:t>
      </w:r>
      <w:r w:rsidR="003630DF" w:rsidRPr="00FF71E6">
        <w:t>Prije svega pokretanje II ciklusa studija predškolskog odgoja i obrazovanjaomogućitće, kakovertikalnu, takoihorizontalnu</w:t>
      </w:r>
      <w:r w:rsidR="00C13346" w:rsidRPr="00FF71E6">
        <w:t>pokretljivoststudenata</w:t>
      </w:r>
      <w:r w:rsidR="00205470" w:rsidRPr="00FF71E6">
        <w:t>iotvorenoststudija</w:t>
      </w:r>
      <w:r w:rsidR="00C13346" w:rsidRPr="00FF71E6">
        <w:t>, te time slijeditiosnovnanačelastudiranjapremaBolonjskomsistemu.</w:t>
      </w:r>
      <w:r w:rsidR="00136DC6" w:rsidRPr="00FF71E6">
        <w:t xml:space="preserve">PremaČlanu 118, stav 4  Zakona o visokomobrazovanju (2016) organizovanje I I II ciklusastudijazasniva se napravustudenata da im se, u skladusaevropskimstandardimaBolonjskogprocesa, omogućiihorizontalnamobilnost u područjuslobodnogizborastudijskijprograma  u okviruorganizacionihjedinicavisokoškolskihustanova. </w:t>
      </w:r>
    </w:p>
    <w:p w:rsidR="00136DC6" w:rsidRPr="00FF71E6" w:rsidRDefault="00C13346" w:rsidP="00AC4FD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F71E6">
        <w:rPr>
          <w:rFonts w:ascii="Times New Roman" w:hAnsi="Times New Roman" w:cs="Times New Roman"/>
          <w:color w:val="auto"/>
        </w:rPr>
        <w:t xml:space="preserve"> Završetkom I i II ciklusa studija, st</w:t>
      </w:r>
      <w:r w:rsidR="00C42FBD" w:rsidRPr="00FF71E6">
        <w:rPr>
          <w:rFonts w:ascii="Times New Roman" w:hAnsi="Times New Roman" w:cs="Times New Roman"/>
          <w:color w:val="auto"/>
        </w:rPr>
        <w:t>udenti predškolskog odgoja i obrazovanja</w:t>
      </w:r>
      <w:r w:rsidR="00944EF6" w:rsidRPr="00FF71E6">
        <w:rPr>
          <w:rFonts w:ascii="Times New Roman" w:hAnsi="Times New Roman" w:cs="Times New Roman"/>
          <w:color w:val="auto"/>
        </w:rPr>
        <w:t>stečenim kvalifikacijama i kompetencijama</w:t>
      </w:r>
      <w:r w:rsidR="00C42FBD" w:rsidRPr="00FF71E6">
        <w:rPr>
          <w:rFonts w:ascii="Times New Roman" w:hAnsi="Times New Roman" w:cs="Times New Roman"/>
          <w:color w:val="auto"/>
        </w:rPr>
        <w:t>bit će konkurentni studentima predškolskog odgoja i obrazovanja, kako u zemljama regiona, teko iEvrop</w:t>
      </w:r>
      <w:r w:rsidR="00944EF6" w:rsidRPr="00FF71E6">
        <w:rPr>
          <w:color w:val="auto"/>
        </w:rPr>
        <w:t>e</w:t>
      </w:r>
      <w:r w:rsidR="00C42FBD" w:rsidRPr="00FF71E6">
        <w:rPr>
          <w:rFonts w:ascii="Times New Roman" w:hAnsi="Times New Roman" w:cs="Times New Roman"/>
          <w:color w:val="auto"/>
        </w:rPr>
        <w:t xml:space="preserve">. </w:t>
      </w:r>
      <w:r w:rsidR="00411075" w:rsidRPr="00FF71E6">
        <w:rPr>
          <w:rFonts w:ascii="Times New Roman" w:hAnsi="Times New Roman" w:cs="Times New Roman"/>
          <w:color w:val="auto"/>
        </w:rPr>
        <w:t xml:space="preserve">Odgajateljima se </w:t>
      </w:r>
      <w:r w:rsidR="00EA62B7" w:rsidRPr="00FF71E6">
        <w:rPr>
          <w:rFonts w:ascii="Times New Roman" w:hAnsi="Times New Roman" w:cs="Times New Roman"/>
          <w:color w:val="auto"/>
        </w:rPr>
        <w:t xml:space="preserve">također </w:t>
      </w:r>
      <w:r w:rsidR="00411075" w:rsidRPr="00FF71E6">
        <w:rPr>
          <w:rFonts w:ascii="Times New Roman" w:hAnsi="Times New Roman" w:cs="Times New Roman"/>
          <w:color w:val="auto"/>
        </w:rPr>
        <w:t xml:space="preserve">pruža mogućnost sticanja viših razina kompetencija i ličnog razvoja u ostvarivanju djelatnosti ranog i predškolskog odgoja i obrazovanja, kao i u razvoju njihove profesionalne karijere. </w:t>
      </w:r>
      <w:r w:rsidR="00EA62B7" w:rsidRPr="00FF71E6">
        <w:rPr>
          <w:rFonts w:ascii="Times New Roman" w:hAnsi="Times New Roman" w:cs="Times New Roman"/>
          <w:color w:val="auto"/>
        </w:rPr>
        <w:t>Z</w:t>
      </w:r>
      <w:r w:rsidR="00411075" w:rsidRPr="00FF71E6">
        <w:rPr>
          <w:rFonts w:ascii="Times New Roman" w:hAnsi="Times New Roman" w:cs="Times New Roman"/>
          <w:color w:val="auto"/>
        </w:rPr>
        <w:t xml:space="preserve">načajan </w:t>
      </w:r>
      <w:r w:rsidR="00411075" w:rsidRPr="00FF71E6">
        <w:rPr>
          <w:rFonts w:ascii="Times New Roman" w:hAnsi="Times New Roman" w:cs="Times New Roman"/>
          <w:color w:val="auto"/>
        </w:rPr>
        <w:lastRenderedPageBreak/>
        <w:t xml:space="preserve">interes za pokretanjem II ciklusa studija </w:t>
      </w:r>
      <w:r w:rsidR="00EA62B7" w:rsidRPr="00FF71E6">
        <w:rPr>
          <w:rFonts w:ascii="Times New Roman" w:hAnsi="Times New Roman" w:cs="Times New Roman"/>
          <w:color w:val="auto"/>
        </w:rPr>
        <w:t>predškolskog odgoja i obrazovanja</w:t>
      </w:r>
      <w:r w:rsidR="00A25397" w:rsidRPr="00FF71E6">
        <w:rPr>
          <w:rFonts w:ascii="Times New Roman" w:hAnsi="Times New Roman" w:cs="Times New Roman"/>
          <w:color w:val="auto"/>
        </w:rPr>
        <w:t xml:space="preserve"> pokazali su brojni odgajatelji, kao i </w:t>
      </w:r>
      <w:r w:rsidR="00A55B83" w:rsidRPr="00FF71E6">
        <w:rPr>
          <w:rFonts w:ascii="Times New Roman" w:hAnsi="Times New Roman" w:cs="Times New Roman"/>
          <w:color w:val="auto"/>
        </w:rPr>
        <w:t xml:space="preserve">sadašnji </w:t>
      </w:r>
      <w:r w:rsidR="00A25397" w:rsidRPr="00FF71E6">
        <w:rPr>
          <w:rFonts w:ascii="Times New Roman" w:hAnsi="Times New Roman" w:cs="Times New Roman"/>
          <w:color w:val="auto"/>
        </w:rPr>
        <w:t xml:space="preserve">studenti I ciklusa, </w:t>
      </w:r>
      <w:r w:rsidR="00411075" w:rsidRPr="00FF71E6">
        <w:rPr>
          <w:rFonts w:ascii="Times New Roman" w:hAnsi="Times New Roman" w:cs="Times New Roman"/>
          <w:color w:val="auto"/>
        </w:rPr>
        <w:t xml:space="preserve">kontinuirano </w:t>
      </w:r>
      <w:r w:rsidR="00A25397" w:rsidRPr="00FF71E6">
        <w:rPr>
          <w:rFonts w:ascii="Times New Roman" w:hAnsi="Times New Roman" w:cs="Times New Roman"/>
          <w:color w:val="auto"/>
        </w:rPr>
        <w:t xml:space="preserve">se </w:t>
      </w:r>
      <w:r w:rsidR="00411075" w:rsidRPr="00FF71E6">
        <w:rPr>
          <w:rFonts w:ascii="Times New Roman" w:hAnsi="Times New Roman" w:cs="Times New Roman"/>
          <w:color w:val="auto"/>
        </w:rPr>
        <w:t>zanimaju</w:t>
      </w:r>
      <w:r w:rsidR="00A25397" w:rsidRPr="00FF71E6">
        <w:rPr>
          <w:rFonts w:ascii="Times New Roman" w:hAnsi="Times New Roman" w:cs="Times New Roman"/>
          <w:color w:val="auto"/>
        </w:rPr>
        <w:t>ći</w:t>
      </w:r>
      <w:r w:rsidR="00411075" w:rsidRPr="00FF71E6">
        <w:rPr>
          <w:rFonts w:ascii="Times New Roman" w:hAnsi="Times New Roman" w:cs="Times New Roman"/>
          <w:color w:val="auto"/>
        </w:rPr>
        <w:t xml:space="preserve"> za nastavak studija na II ciklusu studija</w:t>
      </w:r>
      <w:r w:rsidR="00A25397" w:rsidRPr="00FF71E6">
        <w:rPr>
          <w:rFonts w:ascii="Times New Roman" w:hAnsi="Times New Roman" w:cs="Times New Roman"/>
          <w:color w:val="auto"/>
        </w:rPr>
        <w:t xml:space="preserve"> i </w:t>
      </w:r>
      <w:r w:rsidR="00411075" w:rsidRPr="00FF71E6">
        <w:rPr>
          <w:rFonts w:ascii="Times New Roman" w:hAnsi="Times New Roman" w:cs="Times New Roman"/>
          <w:color w:val="auto"/>
        </w:rPr>
        <w:t xml:space="preserve">obraćajući se </w:t>
      </w:r>
      <w:r w:rsidR="00561D92" w:rsidRPr="00FF71E6">
        <w:rPr>
          <w:rFonts w:ascii="Times New Roman" w:hAnsi="Times New Roman" w:cs="Times New Roman"/>
          <w:color w:val="auto"/>
        </w:rPr>
        <w:t>odsjeku Predškolski odgoj i obrazovanje</w:t>
      </w:r>
      <w:r w:rsidR="00136DC6" w:rsidRPr="00FF71E6">
        <w:rPr>
          <w:rFonts w:ascii="Times New Roman" w:hAnsi="Times New Roman" w:cs="Times New Roman"/>
          <w:color w:val="auto"/>
        </w:rPr>
        <w:t xml:space="preserve">. </w:t>
      </w:r>
      <w:r w:rsidR="003C670A" w:rsidRPr="00FF71E6">
        <w:rPr>
          <w:rFonts w:ascii="Times New Roman" w:hAnsi="Times New Roman" w:cs="Times New Roman"/>
          <w:color w:val="auto"/>
        </w:rPr>
        <w:t>U cilju ispitivanja zaintresiranosti potencijalnih kandidata za upis na studijski program II ciklusa studija Predškolski odgoj i obrazovanje na odsjeku</w:t>
      </w:r>
      <w:r w:rsidR="00BC0CEF">
        <w:rPr>
          <w:rFonts w:ascii="Times New Roman" w:hAnsi="Times New Roman" w:cs="Times New Roman"/>
          <w:color w:val="auto"/>
        </w:rPr>
        <w:t xml:space="preserve"> su sprovedene</w:t>
      </w:r>
      <w:r w:rsidR="003C670A" w:rsidRPr="00FF71E6">
        <w:rPr>
          <w:rFonts w:ascii="Times New Roman" w:hAnsi="Times New Roman" w:cs="Times New Roman"/>
          <w:color w:val="auto"/>
        </w:rPr>
        <w:t xml:space="preserve"> ak</w:t>
      </w:r>
      <w:r w:rsidR="00B72F52" w:rsidRPr="00FF71E6">
        <w:rPr>
          <w:rFonts w:ascii="Times New Roman" w:hAnsi="Times New Roman" w:cs="Times New Roman"/>
          <w:color w:val="auto"/>
        </w:rPr>
        <w:t>tivnosti organiziranja sastanaka</w:t>
      </w:r>
      <w:r w:rsidR="003C670A" w:rsidRPr="00FF71E6">
        <w:rPr>
          <w:rFonts w:ascii="Times New Roman" w:hAnsi="Times New Roman" w:cs="Times New Roman"/>
          <w:color w:val="auto"/>
        </w:rPr>
        <w:t xml:space="preserve"> sa alumnima predškolskog odgoja i obrazovanja i ispitivanja njihove zainteresiranosti za nastavak školovanja na drug</w:t>
      </w:r>
      <w:r w:rsidR="00F30930" w:rsidRPr="00FF71E6">
        <w:rPr>
          <w:rFonts w:ascii="Times New Roman" w:hAnsi="Times New Roman" w:cs="Times New Roman"/>
          <w:color w:val="auto"/>
        </w:rPr>
        <w:t>om ciklusu studija, gdje se došl</w:t>
      </w:r>
      <w:r w:rsidR="00B72F52" w:rsidRPr="00FF71E6">
        <w:rPr>
          <w:rFonts w:ascii="Times New Roman" w:hAnsi="Times New Roman" w:cs="Times New Roman"/>
          <w:color w:val="auto"/>
        </w:rPr>
        <w:t xml:space="preserve">o do zaključka </w:t>
      </w:r>
      <w:r w:rsidR="003C670A" w:rsidRPr="00FF71E6">
        <w:rPr>
          <w:rFonts w:ascii="Times New Roman" w:hAnsi="Times New Roman" w:cs="Times New Roman"/>
          <w:color w:val="auto"/>
        </w:rPr>
        <w:t>o potrebi organiziranja II ciklusa studija Predškolski odgoj i obrazovanje.</w:t>
      </w:r>
      <w:r w:rsidR="00B72F52" w:rsidRPr="00FF71E6">
        <w:rPr>
          <w:rFonts w:ascii="Times New Roman" w:hAnsi="Times New Roman" w:cs="Times New Roman"/>
          <w:color w:val="auto"/>
        </w:rPr>
        <w:t xml:space="preserve"> Filozofski fakultet Univerziteta u Tuzli potpisao je memorandum o saradnji sa JU „Naše dijete“ na temelju čega se organizira i sprovodi praksa za studente I ciklusa studija Predškolski odgoj i obrazovanje. U sklopu </w:t>
      </w:r>
      <w:r w:rsidR="00AC4FDF" w:rsidRPr="00FF71E6">
        <w:rPr>
          <w:rFonts w:ascii="Times New Roman" w:hAnsi="Times New Roman" w:cs="Times New Roman"/>
          <w:color w:val="auto"/>
        </w:rPr>
        <w:t xml:space="preserve">aktivnosti organiziranja i realiziranja plana posjeta studenata vrtićima na području grada Tuzle,  stanovit broj odgajatelja zaposlenih u JU „Naše dijete“ </w:t>
      </w:r>
      <w:r w:rsidR="003C670A" w:rsidRPr="00FF71E6">
        <w:rPr>
          <w:rFonts w:ascii="Times New Roman" w:hAnsi="Times New Roman" w:cs="Times New Roman"/>
          <w:color w:val="auto"/>
        </w:rPr>
        <w:t>iskazao je intres za upis na II ciklus studija P</w:t>
      </w:r>
      <w:r w:rsidR="00F30930" w:rsidRPr="00FF71E6">
        <w:rPr>
          <w:rFonts w:ascii="Times New Roman" w:hAnsi="Times New Roman" w:cs="Times New Roman"/>
          <w:color w:val="auto"/>
        </w:rPr>
        <w:t>redškolski odgoj i obrazovanje.</w:t>
      </w:r>
    </w:p>
    <w:p w:rsidR="00136DC6" w:rsidRPr="00FF71E6" w:rsidRDefault="00F30930" w:rsidP="00FF71E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F71E6">
        <w:t>Akademske 2018/19. godinestudijskiodsjekPredškolskiodgojiobrazovanjeizveo je prvugeneracijustudenta po četverogodišnjemstudiju (240 ECTS bodova), pa se neophodnimnamećezahtjev da se ponudikonceptjednogodišnjegstudijadrugogciklusa (60 ECTS bodova). Također,  premapodacimaZavoda za zapošljavanjeTuzlanskogkantonanaevidencijinemanitijednogmagistrapredškolskogodgojaiobrazovanja.</w:t>
      </w:r>
      <w:r w:rsidR="00411075" w:rsidRPr="00FF71E6">
        <w:t xml:space="preserve"> U tomje smislu ovaj elaborat povezan s potrebama lokalne i šire društvene zajednice.</w:t>
      </w:r>
      <w:r w:rsidR="003040AE" w:rsidRPr="00FF71E6">
        <w:rPr>
          <w:sz w:val="23"/>
          <w:szCs w:val="23"/>
        </w:rPr>
        <w:t>Studij po predloženom studijskom planu i prog</w:t>
      </w:r>
      <w:r w:rsidR="00123219" w:rsidRPr="00FF71E6">
        <w:rPr>
          <w:sz w:val="23"/>
          <w:szCs w:val="23"/>
        </w:rPr>
        <w:t>r</w:t>
      </w:r>
      <w:r w:rsidR="003040AE" w:rsidRPr="00FF71E6">
        <w:rPr>
          <w:sz w:val="23"/>
          <w:szCs w:val="23"/>
        </w:rPr>
        <w:t>amu je višestruko otvoren studij</w:t>
      </w:r>
      <w:r w:rsidR="00A55B83" w:rsidRPr="00FF71E6">
        <w:rPr>
          <w:sz w:val="23"/>
          <w:szCs w:val="23"/>
        </w:rPr>
        <w:t xml:space="preserve">, te se u </w:t>
      </w:r>
      <w:r w:rsidR="003040AE" w:rsidRPr="00FF71E6">
        <w:rPr>
          <w:sz w:val="23"/>
          <w:szCs w:val="23"/>
        </w:rPr>
        <w:t>budućnosti očekuje pojačana mobilnost studenata prema drugim sličnim stručnim studijima</w:t>
      </w:r>
      <w:r w:rsidR="00123219" w:rsidRPr="00FF71E6">
        <w:rPr>
          <w:sz w:val="23"/>
          <w:szCs w:val="23"/>
        </w:rPr>
        <w:t>, kao i veći broj dolaznih studenata</w:t>
      </w:r>
      <w:r w:rsidR="00052C5B" w:rsidRPr="00FF71E6">
        <w:rPr>
          <w:sz w:val="23"/>
          <w:szCs w:val="23"/>
        </w:rPr>
        <w:t>, čime će se povećati vidljivost Univerziteta u Tuzli u međunarodnom naučnom prostoru.</w:t>
      </w:r>
    </w:p>
    <w:p w:rsidR="004F26F2" w:rsidRPr="00FF71E6" w:rsidRDefault="004F26F2" w:rsidP="009B183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F71E6">
        <w:rPr>
          <w:lang w:eastAsia="hr-HR"/>
        </w:rPr>
        <w:t>Shodnosvemunavedenome, pokreće se inicijativa za osnivanjem studijskog programa</w:t>
      </w:r>
      <w:r w:rsidR="009F5CCE" w:rsidRPr="00FF71E6">
        <w:rPr>
          <w:i/>
          <w:iCs/>
          <w:lang w:eastAsia="hr-HR"/>
        </w:rPr>
        <w:t>Predškolski odgoj i obrazovanje</w:t>
      </w:r>
      <w:r w:rsidRPr="00FF71E6">
        <w:rPr>
          <w:lang w:eastAsia="hr-HR"/>
        </w:rPr>
        <w:t xml:space="preserve">na II ciklusu na Filozofskom fakultetu Univerziteta u Tuzli u trajanju od dva semestra. </w:t>
      </w:r>
    </w:p>
    <w:p w:rsidR="004F26F2" w:rsidRPr="00FF71E6" w:rsidRDefault="004F26F2" w:rsidP="004F26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26F2" w:rsidRPr="00FF71E6" w:rsidRDefault="004F26F2" w:rsidP="004F26F2">
      <w:pPr>
        <w:spacing w:line="360" w:lineRule="auto"/>
        <w:jc w:val="both"/>
        <w:rPr>
          <w:rFonts w:eastAsia="TimesNewRomanPSMT"/>
          <w:color w:val="auto"/>
        </w:rPr>
      </w:pPr>
      <w:r w:rsidRPr="00FF71E6">
        <w:rPr>
          <w:rFonts w:eastAsia="TimesNewRomanPSMT"/>
          <w:color w:val="auto"/>
        </w:rPr>
        <w:t>Ciljevi ovoga ciklusa studija su:</w:t>
      </w:r>
    </w:p>
    <w:p w:rsidR="00CD1123" w:rsidRPr="00FF71E6" w:rsidRDefault="00CD1123" w:rsidP="00CD1123">
      <w:pPr>
        <w:numPr>
          <w:ilvl w:val="0"/>
          <w:numId w:val="4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 xml:space="preserve">koherentno ovladavanje znanjima, sposobnostima  i vještinama za stručno zvanje magistar predškolskog odgoja i obrazovanja, te sticanje kompetencija potrebnih za rad u praksi; </w:t>
      </w:r>
    </w:p>
    <w:p w:rsidR="00CD1123" w:rsidRPr="00FF71E6" w:rsidRDefault="00CD1123" w:rsidP="00CD1123">
      <w:pPr>
        <w:numPr>
          <w:ilvl w:val="0"/>
          <w:numId w:val="4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 xml:space="preserve">sticanje znanja o savremenim tokovima </w:t>
      </w:r>
      <w:r w:rsidR="005705A5" w:rsidRPr="00FF71E6">
        <w:rPr>
          <w:color w:val="auto"/>
          <w:lang w:val="hr-HR"/>
        </w:rPr>
        <w:t xml:space="preserve">odgoja i </w:t>
      </w:r>
      <w:r w:rsidRPr="00FF71E6">
        <w:rPr>
          <w:color w:val="auto"/>
          <w:lang w:val="hr-HR"/>
        </w:rPr>
        <w:t>obrazovanja s akcentom na  područje predškolskog odgoja</w:t>
      </w:r>
      <w:r w:rsidR="00822C0D" w:rsidRPr="00FF71E6">
        <w:rPr>
          <w:color w:val="auto"/>
          <w:lang w:val="hr-HR"/>
        </w:rPr>
        <w:t xml:space="preserve"> i obrazovanja</w:t>
      </w:r>
      <w:r w:rsidRPr="00FF71E6">
        <w:rPr>
          <w:color w:val="auto"/>
          <w:lang w:val="hr-HR"/>
        </w:rPr>
        <w:t>;</w:t>
      </w:r>
    </w:p>
    <w:p w:rsidR="00CD1123" w:rsidRPr="00FF71E6" w:rsidRDefault="00CD1123" w:rsidP="00CD1123">
      <w:pPr>
        <w:numPr>
          <w:ilvl w:val="0"/>
          <w:numId w:val="4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color w:val="auto"/>
          <w:lang w:val="hr-HR"/>
        </w:rPr>
      </w:pPr>
      <w:r w:rsidRPr="00FF71E6">
        <w:rPr>
          <w:rFonts w:eastAsia="TimesNewRomanPSMT"/>
          <w:color w:val="auto"/>
        </w:rPr>
        <w:t>osnaživanje kompetencija planiranja, pripremanja i provođenja empirijskih istraživanja, te kriterija za kategoriziranje i pisanje naučnih radova;</w:t>
      </w:r>
    </w:p>
    <w:p w:rsidR="00CD1123" w:rsidRPr="00FF71E6" w:rsidRDefault="00CD1123" w:rsidP="00CD1123">
      <w:pPr>
        <w:numPr>
          <w:ilvl w:val="0"/>
          <w:numId w:val="4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color w:val="auto"/>
          <w:lang w:val="hr-HR"/>
        </w:rPr>
      </w:pPr>
      <w:r w:rsidRPr="00FF71E6">
        <w:rPr>
          <w:rFonts w:eastAsia="TimesNewRomanPSMT"/>
          <w:color w:val="auto"/>
        </w:rPr>
        <w:t>osposobljavanje studenata za permanentan stručni razvoj i cjeloživotno učenje;</w:t>
      </w:r>
    </w:p>
    <w:p w:rsidR="00CD1123" w:rsidRPr="00FF71E6" w:rsidRDefault="00CD1123" w:rsidP="00CD1123">
      <w:pPr>
        <w:numPr>
          <w:ilvl w:val="0"/>
          <w:numId w:val="4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color w:val="auto"/>
          <w:lang w:val="hr-HR"/>
        </w:rPr>
      </w:pPr>
      <w:r w:rsidRPr="00FF71E6">
        <w:rPr>
          <w:rFonts w:eastAsia="TimesNewRomanPSMT"/>
          <w:color w:val="auto"/>
        </w:rPr>
        <w:t xml:space="preserve">osposobljavanje studenata za </w:t>
      </w:r>
      <w:r w:rsidRPr="00FF71E6">
        <w:rPr>
          <w:color w:val="auto"/>
        </w:rPr>
        <w:t>vrednovanje kvalitete pedagoškog djelovanja kroz refleksiju i samorefleksiju;</w:t>
      </w:r>
    </w:p>
    <w:p w:rsidR="00CD1123" w:rsidRPr="00FF71E6" w:rsidRDefault="00CD1123" w:rsidP="00CD1123">
      <w:pPr>
        <w:numPr>
          <w:ilvl w:val="0"/>
          <w:numId w:val="5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>sticanje uslova za dalje školovanje i stručno usavršavanje iz oblasti predškolskog odgoja</w:t>
      </w:r>
      <w:r w:rsidR="00A15AD2" w:rsidRPr="00FF71E6">
        <w:rPr>
          <w:color w:val="auto"/>
          <w:lang w:val="hr-HR"/>
        </w:rPr>
        <w:t xml:space="preserve"> i obrazovanja</w:t>
      </w:r>
      <w:r w:rsidRPr="00FF71E6">
        <w:rPr>
          <w:color w:val="auto"/>
          <w:lang w:val="hr-HR"/>
        </w:rPr>
        <w:t>.</w:t>
      </w:r>
    </w:p>
    <w:p w:rsidR="004F26F2" w:rsidRPr="00FF71E6" w:rsidRDefault="004F26F2" w:rsidP="004F26F2">
      <w:pPr>
        <w:suppressAutoHyphens w:val="0"/>
        <w:spacing w:line="360" w:lineRule="auto"/>
        <w:jc w:val="both"/>
        <w:rPr>
          <w:color w:val="auto"/>
          <w:lang w:val="hr-HR"/>
        </w:rPr>
      </w:pPr>
    </w:p>
    <w:p w:rsidR="00CD1123" w:rsidRPr="00FF71E6" w:rsidRDefault="00CD1123" w:rsidP="00CD1123">
      <w:pPr>
        <w:suppressAutoHyphens w:val="0"/>
        <w:spacing w:line="360" w:lineRule="auto"/>
        <w:jc w:val="both"/>
        <w:rPr>
          <w:color w:val="auto"/>
          <w:sz w:val="23"/>
          <w:szCs w:val="23"/>
        </w:rPr>
      </w:pPr>
      <w:r w:rsidRPr="00FF71E6">
        <w:rPr>
          <w:color w:val="auto"/>
          <w:sz w:val="23"/>
          <w:szCs w:val="23"/>
        </w:rPr>
        <w:tab/>
      </w:r>
      <w:r w:rsidR="004F26F2" w:rsidRPr="00FF71E6">
        <w:rPr>
          <w:color w:val="auto"/>
          <w:sz w:val="23"/>
          <w:szCs w:val="23"/>
        </w:rPr>
        <w:t xml:space="preserve">Završetkom II ciklusa studija </w:t>
      </w:r>
      <w:r w:rsidRPr="00FF71E6">
        <w:rPr>
          <w:rFonts w:eastAsia="TimesNewRomanPSMT"/>
          <w:b/>
          <w:i/>
          <w:color w:val="auto"/>
        </w:rPr>
        <w:t xml:space="preserve">Predškolski odgoj i obrazovanje </w:t>
      </w:r>
      <w:r w:rsidR="004F26F2" w:rsidRPr="00FF71E6">
        <w:rPr>
          <w:color w:val="auto"/>
          <w:sz w:val="23"/>
          <w:szCs w:val="23"/>
        </w:rPr>
        <w:t xml:space="preserve"> student/ica stiče temeljna teorijska, metodološka i analitička znanja i vještine, koje ih osposobljavaju za rad, kao i uspješan nastavak studiranja. </w:t>
      </w:r>
      <w:r w:rsidR="00D96240" w:rsidRPr="00FF71E6">
        <w:rPr>
          <w:color w:val="auto"/>
        </w:rPr>
        <w:t xml:space="preserve">Stečena kvalifikacija omogućit će obavljanje poslova odgoja i obrazovanja djece rane i predškolske dobi u predškolskim ustanovama na kvalitativno višoj razini kao i obavljanje visoko stručnih poslova u nauci, javnom sektoru, državnim tijelima i tijelima jedinica lokalne iregionalnesamouprave čiji djelokrug rada obuhvaća </w:t>
      </w:r>
      <w:r w:rsidR="00E747F8" w:rsidRPr="00FF71E6">
        <w:rPr>
          <w:color w:val="auto"/>
        </w:rPr>
        <w:t>brigu</w:t>
      </w:r>
      <w:r w:rsidR="00D96240" w:rsidRPr="00FF71E6">
        <w:rPr>
          <w:color w:val="auto"/>
        </w:rPr>
        <w:t>o djeci, rani i predškolski odgoj i obrazovanje. </w:t>
      </w:r>
    </w:p>
    <w:p w:rsidR="004F26F2" w:rsidRPr="00FF71E6" w:rsidRDefault="004F26F2" w:rsidP="00B509B3">
      <w:pPr>
        <w:suppressAutoHyphens w:val="0"/>
        <w:spacing w:line="360" w:lineRule="auto"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>Kompetencije i vještine koje se stiču kvalifikacijom (diplomom) su:</w:t>
      </w:r>
    </w:p>
    <w:p w:rsidR="00CD1123" w:rsidRPr="00FF71E6" w:rsidRDefault="004F26F2" w:rsidP="00CD1123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 xml:space="preserve">razumijevanje važnosti </w:t>
      </w:r>
      <w:r w:rsidR="00CD1123" w:rsidRPr="00FF71E6">
        <w:rPr>
          <w:rFonts w:ascii="Times New Roman" w:eastAsia="Times New Roman" w:hAnsi="Times New Roman" w:cs="Times New Roman"/>
          <w:color w:val="auto"/>
        </w:rPr>
        <w:t>nove paradigme predškolskog odgoja i obrazovanja u interdisciplinarnim okvirima;</w:t>
      </w:r>
    </w:p>
    <w:p w:rsidR="00CD1123" w:rsidRPr="00FF71E6" w:rsidRDefault="004F26F2" w:rsidP="00CD1123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>demonstriranje</w:t>
      </w:r>
      <w:r w:rsidR="00CD1123" w:rsidRPr="00FF71E6">
        <w:rPr>
          <w:rFonts w:ascii="Times New Roman" w:eastAsia="Times New Roman" w:hAnsi="Times New Roman" w:cs="Times New Roman"/>
          <w:color w:val="auto"/>
        </w:rPr>
        <w:t xml:space="preserve"> sposobnosti zauzimanja kritičkog stava prema savremenim tendencijama u području predškolskog odgoja i obrazovanja; </w:t>
      </w:r>
    </w:p>
    <w:p w:rsidR="004F26F2" w:rsidRPr="00FF71E6" w:rsidRDefault="004F26F2" w:rsidP="00CD1123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  <w:szCs w:val="22"/>
          <w:lang w:eastAsia="bs-Latn-BA"/>
        </w:rPr>
        <w:t>primjena novih teorijskih spoznaja u konkretnim odgojno-obrazovnimsituacijama;</w:t>
      </w:r>
    </w:p>
    <w:p w:rsidR="004F26F2" w:rsidRPr="00FF71E6" w:rsidRDefault="004F26F2" w:rsidP="00CD1123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 xml:space="preserve">posjedovanje sposobnosti izrade savremenog </w:t>
      </w:r>
      <w:r w:rsidR="009B1831" w:rsidRPr="00FF71E6">
        <w:rPr>
          <w:rFonts w:ascii="Times New Roman" w:eastAsia="Times New Roman" w:hAnsi="Times New Roman" w:cs="Times New Roman"/>
          <w:color w:val="auto"/>
        </w:rPr>
        <w:t xml:space="preserve">kurikulima </w:t>
      </w:r>
      <w:r w:rsidR="00CD1123" w:rsidRPr="00FF71E6">
        <w:rPr>
          <w:rFonts w:ascii="Times New Roman" w:eastAsia="Times New Roman" w:hAnsi="Times New Roman" w:cs="Times New Roman"/>
          <w:color w:val="auto"/>
        </w:rPr>
        <w:t>u predškolskom odgoju i obrazovanju;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 xml:space="preserve">kreativno pristupanje </w:t>
      </w:r>
      <w:r w:rsidR="00CD1123" w:rsidRPr="00FF71E6">
        <w:rPr>
          <w:rFonts w:ascii="Times New Roman" w:eastAsia="TimesNewRomanPSMT" w:hAnsi="Times New Roman" w:cs="Times New Roman"/>
          <w:color w:val="auto"/>
        </w:rPr>
        <w:t>pred</w:t>
      </w:r>
      <w:r w:rsidRPr="00FF71E6">
        <w:rPr>
          <w:rFonts w:ascii="Times New Roman" w:eastAsia="TimesNewRomanPSMT" w:hAnsi="Times New Roman" w:cs="Times New Roman"/>
          <w:color w:val="auto"/>
        </w:rPr>
        <w:t>školskom kurikulumu, organiziranju i evaluaciji odgojno-obrazovnog rada;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 xml:space="preserve">primjena stečenih znanja u oblastididaktičko-metodičke podrške potencijalima </w:t>
      </w:r>
      <w:r w:rsidR="00CD1123" w:rsidRPr="00FF71E6">
        <w:rPr>
          <w:rFonts w:ascii="Times New Roman" w:eastAsia="TimesNewRomanPSMT" w:hAnsi="Times New Roman" w:cs="Times New Roman"/>
          <w:color w:val="auto"/>
        </w:rPr>
        <w:t>djece</w:t>
      </w:r>
      <w:r w:rsidRPr="00FF71E6">
        <w:rPr>
          <w:rFonts w:ascii="Times New Roman" w:eastAsia="TimesNewRomanPSMT" w:hAnsi="Times New Roman" w:cs="Times New Roman"/>
          <w:color w:val="auto"/>
        </w:rPr>
        <w:t xml:space="preserve"> sa posebnim odgojno-obrazovnim potrebama (izrada individualnih, prilagođenih i proširenih nastavnih programa);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 xml:space="preserve">interdisciplinarno pristupanje organizaciji i realizaciji </w:t>
      </w:r>
      <w:r w:rsidR="00AA3A05" w:rsidRPr="00FF71E6">
        <w:rPr>
          <w:rFonts w:ascii="Times New Roman" w:eastAsia="TimesNewRomanPSMT" w:hAnsi="Times New Roman" w:cs="Times New Roman"/>
          <w:color w:val="auto"/>
        </w:rPr>
        <w:t>usmjerenih aktivnosti</w:t>
      </w:r>
      <w:r w:rsidRPr="00FF71E6">
        <w:rPr>
          <w:rFonts w:ascii="Times New Roman" w:eastAsia="TimesNewRomanPSMT" w:hAnsi="Times New Roman" w:cs="Times New Roman"/>
          <w:color w:val="auto"/>
        </w:rPr>
        <w:t>, te posjedovanje međupredmetnih kompetencija;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 xml:space="preserve">uspostavljenje kvalitetne saradnjesa svim akterima odgojno-obrazovnog rada značajnih za područje </w:t>
      </w:r>
      <w:r w:rsidR="00CD1123" w:rsidRPr="00FF71E6">
        <w:rPr>
          <w:rFonts w:ascii="Times New Roman" w:eastAsia="TimesNewRomanPSMT" w:hAnsi="Times New Roman" w:cs="Times New Roman"/>
          <w:color w:val="auto"/>
        </w:rPr>
        <w:t>predškolskog odgoja</w:t>
      </w:r>
      <w:r w:rsidR="00217CA7" w:rsidRPr="00FF71E6">
        <w:rPr>
          <w:rFonts w:ascii="Times New Roman" w:eastAsia="TimesNewRomanPSMT" w:hAnsi="Times New Roman" w:cs="Times New Roman"/>
          <w:color w:val="auto"/>
        </w:rPr>
        <w:t xml:space="preserve"> i obrazovanja</w:t>
      </w:r>
      <w:r w:rsidRPr="00FF71E6">
        <w:rPr>
          <w:rFonts w:ascii="Times New Roman" w:eastAsia="TimesNewRomanPSMT" w:hAnsi="Times New Roman" w:cs="Times New Roman"/>
          <w:color w:val="auto"/>
        </w:rPr>
        <w:t>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hAnsi="Times New Roman" w:cs="Times New Roman"/>
          <w:bCs/>
          <w:color w:val="auto"/>
        </w:rPr>
        <w:t>primjena postupaka podsticanja motivacije za učenje, kao i postupaka za utvrđivanje i u</w:t>
      </w:r>
      <w:r w:rsidR="00CD1123" w:rsidRPr="00FF71E6">
        <w:rPr>
          <w:rFonts w:ascii="Times New Roman" w:hAnsi="Times New Roman" w:cs="Times New Roman"/>
          <w:bCs/>
          <w:color w:val="auto"/>
        </w:rPr>
        <w:t>napređenje socijalnih odnosa u predškolskoj ustanovi</w:t>
      </w:r>
      <w:r w:rsidRPr="00FF71E6">
        <w:rPr>
          <w:rFonts w:ascii="Times New Roman" w:hAnsi="Times New Roman" w:cs="Times New Roman"/>
          <w:bCs/>
          <w:color w:val="auto"/>
        </w:rPr>
        <w:t>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 xml:space="preserve">sposobnost </w:t>
      </w:r>
      <w:r w:rsidRPr="00FF71E6">
        <w:rPr>
          <w:rFonts w:ascii="Times New Roman" w:eastAsia="Times New Roman" w:hAnsi="Times New Roman" w:cs="Times New Roman"/>
          <w:color w:val="auto"/>
          <w:lang w:eastAsia="bs-Latn-BA"/>
        </w:rPr>
        <w:t>samoevaluacije i profesionalnog razvoja</w:t>
      </w:r>
      <w:r w:rsidRPr="00FF71E6">
        <w:rPr>
          <w:rFonts w:ascii="Times New Roman" w:eastAsia="Times New Roman" w:hAnsi="Times New Roman" w:cs="Times New Roman"/>
          <w:color w:val="auto"/>
          <w:sz w:val="27"/>
          <w:szCs w:val="27"/>
          <w:lang w:eastAsia="bs-Latn-BA"/>
        </w:rPr>
        <w:t xml:space="preserve">, </w:t>
      </w:r>
      <w:r w:rsidRPr="00FF71E6">
        <w:rPr>
          <w:rFonts w:ascii="Times New Roman" w:eastAsia="Times New Roman" w:hAnsi="Times New Roman" w:cs="Times New Roman"/>
          <w:color w:val="auto"/>
          <w:lang w:eastAsia="bs-Latn-BA"/>
        </w:rPr>
        <w:t>daljnje vertikalne mobilnosti;</w:t>
      </w:r>
    </w:p>
    <w:p w:rsidR="004F26F2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  <w:lang w:eastAsia="bs-Latn-BA"/>
        </w:rPr>
        <w:t>kreira</w:t>
      </w:r>
      <w:r w:rsidR="00CD1123" w:rsidRPr="00FF71E6">
        <w:rPr>
          <w:rFonts w:ascii="Times New Roman" w:eastAsia="Times New Roman" w:hAnsi="Times New Roman" w:cs="Times New Roman"/>
          <w:color w:val="auto"/>
          <w:lang w:eastAsia="bs-Latn-BA"/>
        </w:rPr>
        <w:t>nje novih znanja iz područja predškolskog</w:t>
      </w:r>
      <w:r w:rsidRPr="00FF71E6">
        <w:rPr>
          <w:rFonts w:ascii="Times New Roman" w:eastAsia="Times New Roman" w:hAnsi="Times New Roman" w:cs="Times New Roman"/>
          <w:color w:val="auto"/>
          <w:lang w:eastAsia="bs-Latn-BA"/>
        </w:rPr>
        <w:t xml:space="preserve"> odgoja i obrazovanja;</w:t>
      </w:r>
    </w:p>
    <w:p w:rsidR="00136DC6" w:rsidRPr="00FF71E6" w:rsidRDefault="004F26F2" w:rsidP="004F26F2">
      <w:pPr>
        <w:pStyle w:val="Default"/>
        <w:numPr>
          <w:ilvl w:val="0"/>
          <w:numId w:val="8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 xml:space="preserve">sprovođenje </w:t>
      </w:r>
      <w:r w:rsidRPr="00FF71E6">
        <w:rPr>
          <w:rFonts w:ascii="Times New Roman" w:hAnsi="Times New Roman" w:cs="Times New Roman"/>
          <w:color w:val="auto"/>
        </w:rPr>
        <w:t xml:space="preserve">akcijskih istraživanja i ostalih metodoloških pristupa u svrhu unapređivanja pedagoške djelatnosti. </w:t>
      </w:r>
    </w:p>
    <w:p w:rsidR="004F26F2" w:rsidRPr="00FF71E6" w:rsidRDefault="004F26F2" w:rsidP="004F26F2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4F26F2" w:rsidRPr="00FF71E6" w:rsidRDefault="004F26F2" w:rsidP="004F26F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F71E6">
        <w:rPr>
          <w:rFonts w:ascii="Times New Roman" w:hAnsi="Times New Roman" w:cs="Times New Roman"/>
          <w:b/>
          <w:color w:val="auto"/>
          <w:sz w:val="23"/>
          <w:szCs w:val="23"/>
        </w:rPr>
        <w:t xml:space="preserve">1.2.Usklađenost sa misijom Univerziteta i predlagača studijskog programa </w:t>
      </w:r>
    </w:p>
    <w:p w:rsidR="004F26F2" w:rsidRPr="00FF71E6" w:rsidRDefault="004F26F2" w:rsidP="004F26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E1F5F" w:rsidRPr="00FF71E6" w:rsidRDefault="004F26F2" w:rsidP="004F26F2">
      <w:pPr>
        <w:spacing w:line="360" w:lineRule="auto"/>
        <w:jc w:val="both"/>
        <w:rPr>
          <w:color w:val="auto"/>
          <w:lang w:val="hr-HR" w:eastAsia="en-US"/>
        </w:rPr>
      </w:pPr>
      <w:r w:rsidRPr="00FF71E6">
        <w:rPr>
          <w:rFonts w:cs="Calibri"/>
          <w:bCs/>
          <w:iCs/>
          <w:color w:val="auto"/>
          <w:lang w:val="hr-BA" w:eastAsia="en-US"/>
        </w:rPr>
        <w:tab/>
      </w:r>
      <w:r w:rsidR="00274EDF" w:rsidRPr="00FF71E6">
        <w:rPr>
          <w:color w:val="auto"/>
          <w:lang w:val="en-US" w:eastAsia="en-US"/>
        </w:rPr>
        <w:t>Odsjekza</w:t>
      </w:r>
      <w:r w:rsidR="00274EDF" w:rsidRPr="00FF71E6">
        <w:rPr>
          <w:noProof/>
          <w:color w:val="auto"/>
          <w:lang w:val="hr-HR" w:eastAsia="en-US"/>
        </w:rPr>
        <w:t xml:space="preserve">predškolski odgoj i obrazovanje </w:t>
      </w:r>
      <w:r w:rsidR="00274EDF" w:rsidRPr="00FF71E6">
        <w:rPr>
          <w:color w:val="auto"/>
          <w:lang w:val="en-US" w:eastAsia="en-US"/>
        </w:rPr>
        <w:t>Filozofskogfakultetauokvirugrupacijedruštvenihnauka</w:t>
      </w:r>
      <w:r w:rsidR="00274EDF" w:rsidRPr="00FF71E6">
        <w:rPr>
          <w:color w:val="auto"/>
          <w:lang w:val="hr-HR" w:eastAsia="en-US"/>
        </w:rPr>
        <w:t xml:space="preserve">, </w:t>
      </w:r>
      <w:r w:rsidR="00274EDF" w:rsidRPr="00FF71E6">
        <w:rPr>
          <w:color w:val="auto"/>
          <w:lang w:val="en-US" w:eastAsia="en-US"/>
        </w:rPr>
        <w:t>realiziramisijuUniverzitetauTuzlikrozedukaciju</w:t>
      </w:r>
      <w:r w:rsidR="00274EDF" w:rsidRPr="00FF71E6">
        <w:rPr>
          <w:color w:val="auto"/>
          <w:lang w:val="hr-HR" w:eastAsia="en-US"/>
        </w:rPr>
        <w:t xml:space="preserve"> predškolskih </w:t>
      </w:r>
      <w:r w:rsidR="00274EDF" w:rsidRPr="00FF71E6">
        <w:rPr>
          <w:color w:val="auto"/>
          <w:lang w:val="en-US" w:eastAsia="en-US"/>
        </w:rPr>
        <w:t>odgajatelja.MisijaFilozofskogfakulteta</w:t>
      </w:r>
      <w:r w:rsidR="00274EDF" w:rsidRPr="00FF71E6">
        <w:rPr>
          <w:color w:val="auto"/>
          <w:lang w:val="hr-HR" w:eastAsia="en-US"/>
        </w:rPr>
        <w:t xml:space="preserve">, </w:t>
      </w:r>
      <w:r w:rsidR="00274EDF" w:rsidRPr="00FF71E6">
        <w:rPr>
          <w:color w:val="auto"/>
          <w:lang w:val="en-US" w:eastAsia="en-US"/>
        </w:rPr>
        <w:t>Odsjekaza</w:t>
      </w:r>
      <w:r w:rsidR="00274EDF" w:rsidRPr="00FF71E6">
        <w:rPr>
          <w:noProof/>
          <w:color w:val="auto"/>
          <w:lang w:val="hr-HR" w:eastAsia="en-US"/>
        </w:rPr>
        <w:t xml:space="preserve">predškolski odgoj i obrazovanje </w:t>
      </w:r>
      <w:r w:rsidR="00274EDF" w:rsidRPr="00FF71E6">
        <w:rPr>
          <w:color w:val="auto"/>
          <w:lang w:val="en-US" w:eastAsia="en-US"/>
        </w:rPr>
        <w:t>jeobrazovnainau</w:t>
      </w:r>
      <w:r w:rsidR="00274EDF" w:rsidRPr="00FF71E6">
        <w:rPr>
          <w:color w:val="auto"/>
          <w:lang w:val="hr-HR" w:eastAsia="en-US"/>
        </w:rPr>
        <w:t>č</w:t>
      </w:r>
      <w:r w:rsidR="00274EDF" w:rsidRPr="00FF71E6">
        <w:rPr>
          <w:color w:val="auto"/>
          <w:lang w:val="en-US" w:eastAsia="en-US"/>
        </w:rPr>
        <w:t>no</w:t>
      </w:r>
      <w:r w:rsidR="00274EDF" w:rsidRPr="00FF71E6">
        <w:rPr>
          <w:color w:val="auto"/>
          <w:lang w:val="hr-HR" w:eastAsia="en-US"/>
        </w:rPr>
        <w:t>-</w:t>
      </w:r>
      <w:r w:rsidR="00274EDF" w:rsidRPr="00FF71E6">
        <w:rPr>
          <w:color w:val="auto"/>
          <w:lang w:val="en-US" w:eastAsia="en-US"/>
        </w:rPr>
        <w:t>istra</w:t>
      </w:r>
      <w:r w:rsidR="00274EDF" w:rsidRPr="00FF71E6">
        <w:rPr>
          <w:color w:val="auto"/>
          <w:lang w:val="hr-HR" w:eastAsia="en-US"/>
        </w:rPr>
        <w:t>ž</w:t>
      </w:r>
      <w:r w:rsidR="00274EDF" w:rsidRPr="00FF71E6">
        <w:rPr>
          <w:color w:val="auto"/>
          <w:lang w:val="en-US" w:eastAsia="en-US"/>
        </w:rPr>
        <w:t>iva</w:t>
      </w:r>
      <w:r w:rsidR="00274EDF" w:rsidRPr="00FF71E6">
        <w:rPr>
          <w:color w:val="auto"/>
          <w:lang w:val="hr-HR" w:eastAsia="en-US"/>
        </w:rPr>
        <w:t>č</w:t>
      </w:r>
      <w:r w:rsidR="00274EDF" w:rsidRPr="00FF71E6">
        <w:rPr>
          <w:color w:val="auto"/>
          <w:lang w:val="en-US" w:eastAsia="en-US"/>
        </w:rPr>
        <w:t>kadjelatnost</w:t>
      </w:r>
      <w:r w:rsidR="00274EDF" w:rsidRPr="00FF71E6">
        <w:rPr>
          <w:color w:val="auto"/>
          <w:lang w:val="hr-HR" w:eastAsia="en-US"/>
        </w:rPr>
        <w:t xml:space="preserve">, </w:t>
      </w:r>
      <w:r w:rsidR="00274EDF" w:rsidRPr="00FF71E6">
        <w:rPr>
          <w:color w:val="auto"/>
          <w:lang w:val="en-US" w:eastAsia="en-US"/>
        </w:rPr>
        <w:t>kaoiunapre</w:t>
      </w:r>
      <w:r w:rsidR="00274EDF" w:rsidRPr="00FF71E6">
        <w:rPr>
          <w:color w:val="auto"/>
          <w:lang w:val="hr-HR" w:eastAsia="en-US"/>
        </w:rPr>
        <w:t>đ</w:t>
      </w:r>
      <w:r w:rsidR="00274EDF" w:rsidRPr="00FF71E6">
        <w:rPr>
          <w:color w:val="auto"/>
          <w:lang w:val="en-US" w:eastAsia="en-US"/>
        </w:rPr>
        <w:t>enje</w:t>
      </w:r>
      <w:r w:rsidR="00274EDF" w:rsidRPr="00FF71E6">
        <w:rPr>
          <w:i/>
          <w:iCs/>
          <w:color w:val="auto"/>
          <w:lang w:val="en-US" w:eastAsia="en-US"/>
        </w:rPr>
        <w:t>svihnivoavisoko</w:t>
      </w:r>
      <w:r w:rsidR="00274EDF" w:rsidRPr="00FF71E6">
        <w:rPr>
          <w:i/>
          <w:iCs/>
          <w:color w:val="auto"/>
          <w:lang w:val="hr-HR" w:eastAsia="en-US"/>
        </w:rPr>
        <w:t>š</w:t>
      </w:r>
      <w:r w:rsidR="00274EDF" w:rsidRPr="00FF71E6">
        <w:rPr>
          <w:i/>
          <w:iCs/>
          <w:color w:val="auto"/>
          <w:lang w:val="en-US" w:eastAsia="en-US"/>
        </w:rPr>
        <w:t>kolskogicijelo</w:t>
      </w:r>
      <w:r w:rsidR="00274EDF" w:rsidRPr="00FF71E6">
        <w:rPr>
          <w:i/>
          <w:iCs/>
          <w:color w:val="auto"/>
          <w:lang w:val="hr-HR" w:eastAsia="en-US"/>
        </w:rPr>
        <w:t>ž</w:t>
      </w:r>
      <w:r w:rsidR="00274EDF" w:rsidRPr="00FF71E6">
        <w:rPr>
          <w:i/>
          <w:iCs/>
          <w:color w:val="auto"/>
          <w:lang w:val="en-US" w:eastAsia="en-US"/>
        </w:rPr>
        <w:t>ivotnogobrazovanja</w:t>
      </w:r>
      <w:r w:rsidR="007549F9" w:rsidRPr="00FF71E6">
        <w:rPr>
          <w:color w:val="auto"/>
          <w:lang w:val="hr-HR" w:eastAsia="en-US"/>
        </w:rPr>
        <w:t xml:space="preserve">. Slijedeći navedenu misiju predloženi II ciklus studija predškolskog odgoja i obrazovanja </w:t>
      </w:r>
      <w:r w:rsidR="00274EDF" w:rsidRPr="00FF71E6">
        <w:rPr>
          <w:color w:val="auto"/>
          <w:lang w:val="hr-HR" w:eastAsia="en-US"/>
        </w:rPr>
        <w:t>ć</w:t>
      </w:r>
      <w:r w:rsidR="00274EDF" w:rsidRPr="00FF71E6">
        <w:rPr>
          <w:color w:val="auto"/>
          <w:lang w:val="en-US" w:eastAsia="en-US"/>
        </w:rPr>
        <w:t>edatikompetentanistru</w:t>
      </w:r>
      <w:r w:rsidR="00274EDF" w:rsidRPr="00FF71E6">
        <w:rPr>
          <w:color w:val="auto"/>
          <w:lang w:val="hr-HR" w:eastAsia="en-US"/>
        </w:rPr>
        <w:t>č</w:t>
      </w:r>
      <w:r w:rsidR="00274EDF" w:rsidRPr="00FF71E6">
        <w:rPr>
          <w:color w:val="auto"/>
          <w:lang w:val="en-US" w:eastAsia="en-US"/>
        </w:rPr>
        <w:t>ankadarkoji</w:t>
      </w:r>
      <w:r w:rsidR="00274EDF" w:rsidRPr="00FF71E6">
        <w:rPr>
          <w:color w:val="auto"/>
          <w:lang w:val="hr-HR" w:eastAsia="en-US"/>
        </w:rPr>
        <w:t xml:space="preserve"> ć</w:t>
      </w:r>
      <w:r w:rsidR="00274EDF" w:rsidRPr="00FF71E6">
        <w:rPr>
          <w:color w:val="auto"/>
          <w:lang w:val="en-US" w:eastAsia="en-US"/>
        </w:rPr>
        <w:t>edoprinjetirazvojukvalitetnijegobrazovnogsistema</w:t>
      </w:r>
      <w:r w:rsidR="00274EDF" w:rsidRPr="00FF71E6">
        <w:rPr>
          <w:color w:val="auto"/>
          <w:lang w:val="hr-HR" w:eastAsia="en-US"/>
        </w:rPr>
        <w:t xml:space="preserve">, </w:t>
      </w:r>
      <w:r w:rsidR="00274EDF" w:rsidRPr="00FF71E6">
        <w:rPr>
          <w:color w:val="auto"/>
          <w:lang w:val="en-US" w:eastAsia="en-US"/>
        </w:rPr>
        <w:t>posebnouoblastipredškolskogodgoja</w:t>
      </w:r>
      <w:r w:rsidR="00274EDF" w:rsidRPr="00FF71E6">
        <w:rPr>
          <w:color w:val="auto"/>
          <w:lang w:val="hr-HR" w:eastAsia="en-US"/>
        </w:rPr>
        <w:t xml:space="preserve">, </w:t>
      </w:r>
      <w:r w:rsidR="00274EDF" w:rsidRPr="00FF71E6">
        <w:rPr>
          <w:color w:val="auto"/>
          <w:lang w:val="en-US" w:eastAsia="en-US"/>
        </w:rPr>
        <w:t>kaoirazvojudruštvenihaktivnostiukojimaodgajateljimogudatipunidoprinos</w:t>
      </w:r>
      <w:r w:rsidR="00274EDF" w:rsidRPr="00FF71E6">
        <w:rPr>
          <w:color w:val="auto"/>
          <w:lang w:val="hr-HR" w:eastAsia="en-US"/>
        </w:rPr>
        <w:t xml:space="preserve">, </w:t>
      </w:r>
      <w:r w:rsidR="00274EDF" w:rsidRPr="00FF71E6">
        <w:rPr>
          <w:color w:val="auto"/>
          <w:lang w:val="en-US" w:eastAsia="en-US"/>
        </w:rPr>
        <w:t>atimeirazvoju</w:t>
      </w:r>
      <w:r w:rsidR="00274EDF" w:rsidRPr="00FF71E6">
        <w:rPr>
          <w:color w:val="auto"/>
          <w:lang w:val="hr-HR" w:eastAsia="en-US"/>
        </w:rPr>
        <w:t xml:space="preserve"> š</w:t>
      </w:r>
      <w:r w:rsidR="00274EDF" w:rsidRPr="00FF71E6">
        <w:rPr>
          <w:color w:val="auto"/>
          <w:lang w:val="en-US" w:eastAsia="en-US"/>
        </w:rPr>
        <w:t>iredru</w:t>
      </w:r>
      <w:r w:rsidR="00274EDF" w:rsidRPr="00FF71E6">
        <w:rPr>
          <w:color w:val="auto"/>
          <w:lang w:val="hr-HR" w:eastAsia="en-US"/>
        </w:rPr>
        <w:t>š</w:t>
      </w:r>
      <w:r w:rsidR="00274EDF" w:rsidRPr="00FF71E6">
        <w:rPr>
          <w:color w:val="auto"/>
          <w:lang w:val="en-US" w:eastAsia="en-US"/>
        </w:rPr>
        <w:t>tvenezajednice</w:t>
      </w:r>
      <w:r w:rsidR="00274EDF" w:rsidRPr="00FF71E6">
        <w:rPr>
          <w:color w:val="auto"/>
          <w:lang w:val="hr-HR" w:eastAsia="en-US"/>
        </w:rPr>
        <w:t xml:space="preserve">. </w:t>
      </w:r>
    </w:p>
    <w:p w:rsidR="004F26F2" w:rsidRPr="00FF71E6" w:rsidRDefault="004F26F2" w:rsidP="004F26F2">
      <w:pPr>
        <w:spacing w:line="360" w:lineRule="auto"/>
        <w:jc w:val="both"/>
        <w:rPr>
          <w:color w:val="auto"/>
          <w:lang w:val="hr-HR" w:eastAsia="en-US"/>
        </w:rPr>
      </w:pPr>
      <w:r w:rsidRPr="00FF71E6">
        <w:rPr>
          <w:rFonts w:cs="Calibri"/>
          <w:bCs/>
          <w:iCs/>
          <w:color w:val="auto"/>
          <w:lang w:val="hr-BA" w:eastAsia="en-US"/>
        </w:rPr>
        <w:t>Kriteriji akreditacije studijskih programa obavezuju predlagače studijskih programa u sljedećem:</w:t>
      </w:r>
    </w:p>
    <w:p w:rsidR="004F26F2" w:rsidRPr="00FF71E6" w:rsidRDefault="004F26F2" w:rsidP="004F26F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F71E6">
        <w:rPr>
          <w:rFonts w:cs="Calibri"/>
          <w:color w:val="auto"/>
          <w:lang w:val="hr-BA" w:eastAsia="en-US"/>
        </w:rPr>
        <w:t>udovoljavanju o</w:t>
      </w:r>
      <w:r w:rsidRPr="00FF71E6">
        <w:rPr>
          <w:rFonts w:cs="Calibri"/>
          <w:color w:val="auto"/>
          <w:lang w:eastAsia="en-US"/>
        </w:rPr>
        <w:t>pšti</w:t>
      </w:r>
      <w:r w:rsidRPr="00FF71E6">
        <w:rPr>
          <w:rFonts w:cs="Calibri"/>
          <w:color w:val="auto"/>
          <w:lang w:val="hr-BA" w:eastAsia="en-US"/>
        </w:rPr>
        <w:t xml:space="preserve">m </w:t>
      </w:r>
      <w:r w:rsidRPr="00FF71E6">
        <w:rPr>
          <w:rFonts w:cs="Calibri"/>
          <w:color w:val="auto"/>
          <w:lang w:eastAsia="en-US"/>
        </w:rPr>
        <w:t xml:space="preserve"> ciljevi</w:t>
      </w:r>
      <w:r w:rsidRPr="00FF71E6">
        <w:rPr>
          <w:rFonts w:cs="Calibri"/>
          <w:color w:val="auto"/>
          <w:lang w:val="hr-BA" w:eastAsia="en-US"/>
        </w:rPr>
        <w:t xml:space="preserve">ma </w:t>
      </w:r>
      <w:r w:rsidRPr="00FF71E6">
        <w:rPr>
          <w:rFonts w:cs="Calibri"/>
          <w:color w:val="auto"/>
          <w:lang w:eastAsia="en-US"/>
        </w:rPr>
        <w:t xml:space="preserve"> studijskog programa (željene završne kvalifikacije svršenih studenata na nivou studijskog programa</w:t>
      </w:r>
      <w:r w:rsidRPr="00FF71E6">
        <w:rPr>
          <w:rFonts w:cs="Calibri"/>
          <w:color w:val="auto"/>
          <w:lang w:val="hr-BA" w:eastAsia="en-US"/>
        </w:rPr>
        <w:t>)</w:t>
      </w:r>
      <w:r w:rsidRPr="00FF71E6">
        <w:rPr>
          <w:color w:val="auto"/>
        </w:rPr>
        <w:t>,</w:t>
      </w:r>
    </w:p>
    <w:p w:rsidR="004F26F2" w:rsidRPr="00FF71E6" w:rsidRDefault="004F26F2" w:rsidP="004F26F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F71E6">
        <w:rPr>
          <w:color w:val="auto"/>
        </w:rPr>
        <w:t xml:space="preserve"> c</w:t>
      </w:r>
      <w:r w:rsidRPr="00FF71E6">
        <w:rPr>
          <w:rFonts w:cs="Calibri"/>
          <w:color w:val="auto"/>
          <w:lang w:eastAsia="en-US"/>
        </w:rPr>
        <w:t>iljevi studijskog programa treba da u obzir uzimaju međunarodnu dimenziju</w:t>
      </w:r>
      <w:r w:rsidRPr="00FF71E6">
        <w:rPr>
          <w:color w:val="auto"/>
        </w:rPr>
        <w:t>,</w:t>
      </w:r>
    </w:p>
    <w:p w:rsidR="004F26F2" w:rsidRPr="00FF71E6" w:rsidRDefault="004F26F2" w:rsidP="004F26F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F71E6">
        <w:rPr>
          <w:color w:val="auto"/>
        </w:rPr>
        <w:t>p</w:t>
      </w:r>
      <w:r w:rsidRPr="00FF71E6">
        <w:rPr>
          <w:rFonts w:cs="Calibri"/>
          <w:color w:val="auto"/>
          <w:lang w:eastAsia="en-US"/>
        </w:rPr>
        <w:t>rofiliranje studijskog programa u odnosu na obrazovne ciljeve, kao i na domaće i/ili inostrane studijske programe</w:t>
      </w:r>
      <w:r w:rsidRPr="00FF71E6">
        <w:rPr>
          <w:rFonts w:cs="Calibri"/>
          <w:color w:val="auto"/>
          <w:lang w:val="hr-BA" w:eastAsia="en-US"/>
        </w:rPr>
        <w:t xml:space="preserve"> zbog usklađivanja </w:t>
      </w:r>
      <w:r w:rsidRPr="00FF71E6">
        <w:rPr>
          <w:rFonts w:cs="Calibri"/>
          <w:color w:val="auto"/>
          <w:lang w:eastAsia="en-US"/>
        </w:rPr>
        <w:t>ciljeva sa kompetencijama koje odgovaraju I i II ciklusu studijа i Evropskom kvalifikacijskom okviru,</w:t>
      </w:r>
    </w:p>
    <w:p w:rsidR="004F26F2" w:rsidRPr="00FF71E6" w:rsidRDefault="004F26F2" w:rsidP="004F26F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F71E6">
        <w:rPr>
          <w:rFonts w:cs="Calibri"/>
          <w:color w:val="auto"/>
          <w:lang w:eastAsia="en-US"/>
        </w:rPr>
        <w:t>usklađivanje obrazovnih ciljeva sa stručnim propisima/legislativom,</w:t>
      </w:r>
    </w:p>
    <w:p w:rsidR="004F26F2" w:rsidRPr="00FF71E6" w:rsidRDefault="004F26F2" w:rsidP="004F26F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F71E6">
        <w:rPr>
          <w:rFonts w:cs="Calibri"/>
          <w:color w:val="auto"/>
          <w:lang w:eastAsia="en-US"/>
        </w:rPr>
        <w:t>usklađivanje ciljeva sa potrebama i zahtjevima datog polja rada/struke.</w:t>
      </w:r>
    </w:p>
    <w:p w:rsidR="004F26F2" w:rsidRPr="00FF71E6" w:rsidRDefault="004F26F2" w:rsidP="005F3AA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43937" w:rsidRPr="00FF71E6" w:rsidRDefault="00DA3D88" w:rsidP="0084393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F71E6">
        <w:rPr>
          <w:rFonts w:ascii="Times New Roman" w:hAnsi="Times New Roman" w:cs="Times New Roman"/>
          <w:color w:val="auto"/>
        </w:rPr>
        <w:t xml:space="preserve">Predloženi program II ciklusa studija predškolskog odgoja i obrazovanja u potpunosti je koncipiran prema navedenim kriterijima. </w:t>
      </w:r>
      <w:r w:rsidR="004F26F2" w:rsidRPr="00FF71E6">
        <w:rPr>
          <w:rFonts w:ascii="Times New Roman" w:hAnsi="Times New Roman" w:cs="Times New Roman"/>
          <w:color w:val="auto"/>
        </w:rPr>
        <w:t xml:space="preserve">S obzirom da je u toku akreditacija studijskih </w:t>
      </w:r>
      <w:r w:rsidR="005F3AA9" w:rsidRPr="00FF71E6">
        <w:rPr>
          <w:rFonts w:ascii="Times New Roman" w:hAnsi="Times New Roman" w:cs="Times New Roman"/>
          <w:color w:val="auto"/>
        </w:rPr>
        <w:t>programa Univerziteta u Tuzli</w:t>
      </w:r>
      <w:r w:rsidR="004F26F2" w:rsidRPr="00FF71E6">
        <w:rPr>
          <w:rFonts w:ascii="Times New Roman" w:hAnsi="Times New Roman" w:cs="Times New Roman"/>
          <w:color w:val="auto"/>
        </w:rPr>
        <w:t xml:space="preserve">, koncept jednogodišnjeg studija II ciklusa </w:t>
      </w:r>
      <w:r w:rsidR="00AA3A05" w:rsidRPr="00FF71E6">
        <w:rPr>
          <w:rFonts w:ascii="Times New Roman" w:hAnsi="Times New Roman" w:cs="Times New Roman"/>
          <w:color w:val="auto"/>
        </w:rPr>
        <w:t>Predškolski odgoj i obrazovanje</w:t>
      </w:r>
      <w:r w:rsidR="004F26F2" w:rsidRPr="00FF71E6">
        <w:rPr>
          <w:rFonts w:ascii="Times New Roman" w:hAnsi="Times New Roman" w:cs="Times New Roman"/>
          <w:color w:val="auto"/>
        </w:rPr>
        <w:t xml:space="preserve"> i mogućnost nastavka studija studentima koji su završili I ciklus studija, nameće se kao neophodan aspekt u pogledu zadovoljavanja kriterija akreditacije ovoga studijskog </w:t>
      </w:r>
      <w:r w:rsidR="009153BD" w:rsidRPr="00FF71E6">
        <w:rPr>
          <w:rFonts w:ascii="Times New Roman" w:hAnsi="Times New Roman" w:cs="Times New Roman"/>
          <w:color w:val="auto"/>
        </w:rPr>
        <w:t>programa</w:t>
      </w:r>
      <w:r w:rsidR="004F26F2" w:rsidRPr="00FF71E6">
        <w:rPr>
          <w:rFonts w:ascii="Times New Roman" w:hAnsi="Times New Roman" w:cs="Times New Roman"/>
          <w:color w:val="auto"/>
        </w:rPr>
        <w:t xml:space="preserve">.  </w:t>
      </w:r>
    </w:p>
    <w:p w:rsidR="003040AE" w:rsidRPr="00FF71E6" w:rsidRDefault="007A5C99" w:rsidP="008D6D47">
      <w:pPr>
        <w:spacing w:line="360" w:lineRule="auto"/>
        <w:ind w:firstLine="709"/>
        <w:jc w:val="both"/>
        <w:rPr>
          <w:rFonts w:eastAsia="TimesNewRoman"/>
          <w:bCs/>
          <w:color w:val="auto"/>
        </w:rPr>
      </w:pPr>
      <w:r w:rsidRPr="00FF71E6">
        <w:rPr>
          <w:rFonts w:eastAsia="TimesNewRoman,Italic"/>
          <w:bCs/>
          <w:iCs/>
          <w:color w:val="auto"/>
        </w:rPr>
        <w:t xml:space="preserve">Programi obrazovanja odgajatelja djece rane i predškolske dobi također trebaju biti usklađeni s </w:t>
      </w:r>
      <w:r w:rsidRPr="00FF71E6">
        <w:rPr>
          <w:i/>
          <w:color w:val="auto"/>
          <w:lang w:eastAsia="hr-HR"/>
        </w:rPr>
        <w:t>Međunarodnom standardnom  klasifikacijom zanimanja - International Standard Classification of Occupations - ISCO-08</w:t>
      </w:r>
      <w:r w:rsidRPr="00FF71E6">
        <w:rPr>
          <w:color w:val="auto"/>
          <w:lang w:eastAsia="hr-HR"/>
        </w:rPr>
        <w:t>, kao i s programskim modelima obrazovanja odgajatelja u zemljama Europske unije.</w:t>
      </w:r>
      <w:r w:rsidR="00806C5A" w:rsidRPr="00FF71E6">
        <w:rPr>
          <w:color w:val="auto"/>
        </w:rPr>
        <w:t xml:space="preserve">U velikom broju zemalja Europske unije provedene su reforme kurikuluma i modifikacija sistema obrazovanja odgajatelja. </w:t>
      </w:r>
      <w:r w:rsidR="006F6A48" w:rsidRPr="00FF71E6">
        <w:rPr>
          <w:color w:val="auto"/>
        </w:rPr>
        <w:t xml:space="preserve">Pokretanjem II ciklusa studija predškolskog odgoja i obrazovanja sa jednogodišnjim trajanjem, Univerzitet u Tuzli bi osigurao kompatibilnost sa ostalim studijima predškolskog odgoja i obrazovanja u Bosni i Hercegovini, ali i u Evropi.  </w:t>
      </w:r>
      <w:r w:rsidR="004F26F2" w:rsidRPr="00FF71E6">
        <w:rPr>
          <w:color w:val="auto"/>
        </w:rPr>
        <w:t xml:space="preserve">Pokretanjem II ciklusa studija </w:t>
      </w:r>
      <w:r w:rsidR="00AA3A05" w:rsidRPr="00FF71E6">
        <w:rPr>
          <w:color w:val="auto"/>
        </w:rPr>
        <w:t xml:space="preserve">Predškolski odgoj i obrazovanje </w:t>
      </w:r>
      <w:r w:rsidR="004F26F2" w:rsidRPr="00FF71E6">
        <w:rPr>
          <w:color w:val="auto"/>
        </w:rPr>
        <w:t xml:space="preserve">Filozofski fakultet Univerziteta u Tuzli će </w:t>
      </w:r>
      <w:r w:rsidR="008D6D47" w:rsidRPr="00FF71E6">
        <w:rPr>
          <w:color w:val="auto"/>
        </w:rPr>
        <w:t xml:space="preserve">se približiti savremenim Evropskim trendovima </w:t>
      </w:r>
      <w:r w:rsidRPr="00FF71E6">
        <w:rPr>
          <w:color w:val="auto"/>
        </w:rPr>
        <w:t xml:space="preserve">u oblasti predškolskog odgoja i obrazovanja i </w:t>
      </w:r>
      <w:r w:rsidR="004F26F2" w:rsidRPr="00FF71E6">
        <w:rPr>
          <w:color w:val="auto"/>
        </w:rPr>
        <w:t xml:space="preserve">ostati baza naučnog i stručnog usavršavanja </w:t>
      </w:r>
      <w:r w:rsidR="00AA3A05" w:rsidRPr="00FF71E6">
        <w:rPr>
          <w:color w:val="auto"/>
        </w:rPr>
        <w:t>odgajatelja</w:t>
      </w:r>
      <w:r w:rsidR="00E96B9E" w:rsidRPr="00FF71E6">
        <w:rPr>
          <w:color w:val="auto"/>
        </w:rPr>
        <w:t xml:space="preserve">, </w:t>
      </w:r>
      <w:r w:rsidR="00AA3A05" w:rsidRPr="00FF71E6">
        <w:rPr>
          <w:color w:val="auto"/>
        </w:rPr>
        <w:t xml:space="preserve">bachelora </w:t>
      </w:r>
      <w:r w:rsidR="00E96B9E" w:rsidRPr="00FF71E6">
        <w:rPr>
          <w:color w:val="auto"/>
        </w:rPr>
        <w:t xml:space="preserve">i magistara </w:t>
      </w:r>
      <w:r w:rsidR="00AA3A05" w:rsidRPr="00FF71E6">
        <w:rPr>
          <w:color w:val="auto"/>
        </w:rPr>
        <w:t>predškolskog odgoja i obrazovanja</w:t>
      </w:r>
      <w:r w:rsidR="004F26F2" w:rsidRPr="00FF71E6">
        <w:rPr>
          <w:color w:val="auto"/>
        </w:rPr>
        <w:t xml:space="preserve">. Ovaj će studijski program zadovoljiti potrebe cjeloživotnog i kontinuiranog učenja </w:t>
      </w:r>
      <w:r w:rsidR="00AA3A05" w:rsidRPr="00FF71E6">
        <w:rPr>
          <w:color w:val="auto"/>
        </w:rPr>
        <w:t>odgajatelja</w:t>
      </w:r>
      <w:r w:rsidR="004F26F2" w:rsidRPr="00FF71E6">
        <w:rPr>
          <w:color w:val="auto"/>
        </w:rPr>
        <w:t xml:space="preserve"> i bachelora </w:t>
      </w:r>
      <w:r w:rsidR="00AA3A05" w:rsidRPr="00FF71E6">
        <w:rPr>
          <w:color w:val="auto"/>
        </w:rPr>
        <w:t>predškolskog odgoja i obrazovanja</w:t>
      </w:r>
      <w:r w:rsidR="004F26F2" w:rsidRPr="00FF71E6">
        <w:rPr>
          <w:color w:val="auto"/>
        </w:rPr>
        <w:t xml:space="preserve">, koji će imati priliku nastaviti svoj put obrazovanja na Univerzitetu u Tuzli.  </w:t>
      </w:r>
    </w:p>
    <w:p w:rsidR="004F26F2" w:rsidRPr="00FF71E6" w:rsidRDefault="004F26F2" w:rsidP="004F26F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7A242A" w:rsidRPr="00FF71E6" w:rsidRDefault="007A242A" w:rsidP="004F26F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F26F2" w:rsidRPr="00FF71E6" w:rsidRDefault="004F26F2" w:rsidP="004F26F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FF71E6">
        <w:rPr>
          <w:rFonts w:ascii="Times New Roman" w:hAnsi="Times New Roman" w:cs="Times New Roman"/>
          <w:b/>
          <w:color w:val="auto"/>
          <w:sz w:val="23"/>
          <w:szCs w:val="23"/>
        </w:rPr>
        <w:t xml:space="preserve">1.3. </w:t>
      </w:r>
      <w:r w:rsidRPr="00FF71E6">
        <w:rPr>
          <w:rFonts w:ascii="Times New Roman" w:hAnsi="Times New Roman" w:cs="Times New Roman"/>
          <w:b/>
          <w:bCs/>
          <w:color w:val="auto"/>
          <w:sz w:val="23"/>
          <w:szCs w:val="23"/>
        </w:rPr>
        <w:t>Uporedivost studijskog programa sa srodnim akreditiranim programima na VŠU u Bosni i Hercegovini i zemljama EU, radi mobilnosti studenata</w:t>
      </w:r>
    </w:p>
    <w:p w:rsidR="004A691D" w:rsidRPr="00FF71E6" w:rsidRDefault="004A691D" w:rsidP="00C45BF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646F3" w:rsidRPr="00FF71E6" w:rsidRDefault="004F26F2" w:rsidP="00C45BF8">
      <w:pPr>
        <w:spacing w:line="360" w:lineRule="auto"/>
        <w:ind w:firstLine="709"/>
        <w:jc w:val="both"/>
        <w:rPr>
          <w:rFonts w:eastAsia="TimesNewRoman"/>
          <w:bCs/>
          <w:color w:val="auto"/>
        </w:rPr>
      </w:pPr>
      <w:r w:rsidRPr="00FF71E6">
        <w:rPr>
          <w:color w:val="auto"/>
        </w:rPr>
        <w:t xml:space="preserve">Studijski program II ciklusa studija </w:t>
      </w:r>
      <w:r w:rsidR="00EE0C58" w:rsidRPr="00FF71E6">
        <w:rPr>
          <w:color w:val="auto"/>
        </w:rPr>
        <w:t>Predškolski odgoj i obrazovanje</w:t>
      </w:r>
      <w:r w:rsidRPr="00FF71E6">
        <w:rPr>
          <w:color w:val="auto"/>
        </w:rPr>
        <w:t xml:space="preserve"> koji se ovdje predlaže utemeljen je na savremenim naučnim spoznajama u području ra</w:t>
      </w:r>
      <w:r w:rsidR="005914B3" w:rsidRPr="00FF71E6">
        <w:rPr>
          <w:color w:val="auto"/>
        </w:rPr>
        <w:t>nog i predškolskog odgoja i obrazovanja</w:t>
      </w:r>
      <w:r w:rsidRPr="00FF71E6">
        <w:rPr>
          <w:color w:val="auto"/>
        </w:rPr>
        <w:t xml:space="preserve">. Studentima se nudi jedinstven spoj najnovijih teorijskih i praktičnih saznanja iz oblasti </w:t>
      </w:r>
      <w:r w:rsidR="005914B3" w:rsidRPr="00FF71E6">
        <w:rPr>
          <w:color w:val="auto"/>
        </w:rPr>
        <w:t>predškolskog odgoja i obrazovanja</w:t>
      </w:r>
      <w:r w:rsidRPr="00FF71E6">
        <w:rPr>
          <w:color w:val="auto"/>
        </w:rPr>
        <w:t xml:space="preserve">, te njegova usklađenost sa sličnim programima unutar regiona, što će omogućiti ne samo lakšu mobilnost sudenata i nastavnika odnosno saradnika nego i vidljivost Univerziteta u Tuzli. </w:t>
      </w:r>
      <w:r w:rsidR="004646F3" w:rsidRPr="00FF71E6">
        <w:rPr>
          <w:rFonts w:eastAsia="TimesNewRoman"/>
          <w:iCs/>
          <w:color w:val="auto"/>
        </w:rPr>
        <w:t>Program će omogućiti odgajateljimaravnopravnost s ostalim struč</w:t>
      </w:r>
      <w:r w:rsidR="00B872BC" w:rsidRPr="00FF71E6">
        <w:rPr>
          <w:rFonts w:eastAsia="TimesNewRoman"/>
          <w:iCs/>
          <w:color w:val="auto"/>
        </w:rPr>
        <w:t>njacima</w:t>
      </w:r>
      <w:r w:rsidR="004646F3" w:rsidRPr="00FF71E6">
        <w:rPr>
          <w:rFonts w:eastAsia="TimesNewRoman"/>
          <w:iCs/>
          <w:color w:val="auto"/>
        </w:rPr>
        <w:t xml:space="preserve"> u odgojno-obrazovnom sistemu u stručnom usavršavanju i napredovanju u zemljama regiona i Evropskoj uniji</w:t>
      </w:r>
      <w:r w:rsidR="004646F3" w:rsidRPr="00FF71E6">
        <w:rPr>
          <w:rFonts w:eastAsia="TimesNewRoman,Italic"/>
          <w:bCs/>
          <w:iCs/>
          <w:color w:val="auto"/>
        </w:rPr>
        <w:t xml:space="preserve"> (</w:t>
      </w:r>
      <w:hyperlink r:id="rId5" w:history="1">
        <w:r w:rsidR="004646F3" w:rsidRPr="00FF71E6">
          <w:rPr>
            <w:rFonts w:eastAsia="TimesNewRoman,Italic"/>
            <w:bCs/>
            <w:iCs/>
            <w:color w:val="auto"/>
            <w:u w:val="single"/>
          </w:rPr>
          <w:t>www.eaca.ec.europa.eu</w:t>
        </w:r>
      </w:hyperlink>
      <w:r w:rsidR="004646F3" w:rsidRPr="00FF71E6">
        <w:rPr>
          <w:rFonts w:eastAsia="TimesNewRoman,Italic"/>
          <w:bCs/>
          <w:iCs/>
          <w:color w:val="auto"/>
        </w:rPr>
        <w:t>).</w:t>
      </w:r>
    </w:p>
    <w:p w:rsidR="004F26F2" w:rsidRPr="00FF71E6" w:rsidRDefault="004F26F2" w:rsidP="00F210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826A90" w:rsidRPr="00FF71E6" w:rsidRDefault="007612D3" w:rsidP="00FF7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Cs/>
          <w:color w:val="auto"/>
        </w:rPr>
      </w:pPr>
      <w:r w:rsidRPr="00FF71E6">
        <w:rPr>
          <w:color w:val="auto"/>
        </w:rPr>
        <w:t xml:space="preserve">Predloženi II ciklus studija </w:t>
      </w:r>
      <w:r w:rsidR="00973EFE" w:rsidRPr="00FF71E6">
        <w:rPr>
          <w:rFonts w:eastAsia="TimesNewRoman"/>
          <w:bCs/>
          <w:color w:val="auto"/>
        </w:rPr>
        <w:t xml:space="preserve">predškolskog odgoja i obrazovanja </w:t>
      </w:r>
      <w:r w:rsidRPr="00FF71E6">
        <w:rPr>
          <w:rFonts w:eastAsia="TimesNewRoman"/>
          <w:bCs/>
          <w:color w:val="auto"/>
        </w:rPr>
        <w:t>prema strukturi studija (4+1</w:t>
      </w:r>
      <w:r w:rsidR="005738BA" w:rsidRPr="00FF71E6">
        <w:rPr>
          <w:rFonts w:eastAsia="TimesNewRoman"/>
          <w:bCs/>
          <w:color w:val="auto"/>
        </w:rPr>
        <w:t>, tj 240 ECTS + 60 ECTS</w:t>
      </w:r>
      <w:r w:rsidRPr="00FF71E6">
        <w:rPr>
          <w:rFonts w:eastAsia="TimesNewRoman"/>
          <w:bCs/>
          <w:color w:val="auto"/>
        </w:rPr>
        <w:t xml:space="preserve">) </w:t>
      </w:r>
      <w:r w:rsidR="00973EFE" w:rsidRPr="00FF71E6">
        <w:rPr>
          <w:rFonts w:eastAsia="TimesNewRoman"/>
          <w:bCs/>
          <w:color w:val="auto"/>
        </w:rPr>
        <w:t>usporediv je sa studijskim program</w:t>
      </w:r>
      <w:r w:rsidRPr="00FF71E6">
        <w:rPr>
          <w:rFonts w:eastAsia="TimesNewRoman"/>
          <w:bCs/>
          <w:color w:val="auto"/>
        </w:rPr>
        <w:t xml:space="preserve">ima </w:t>
      </w:r>
      <w:r w:rsidR="00DE0E78" w:rsidRPr="00FF71E6">
        <w:rPr>
          <w:rFonts w:eastAsia="TimesNewRoman"/>
          <w:bCs/>
          <w:color w:val="auto"/>
        </w:rPr>
        <w:t>predškolskog odgoja i obrazovanja na Univerzitetu u Sarajevu</w:t>
      </w:r>
      <w:r w:rsidR="005F554A" w:rsidRPr="00FF71E6">
        <w:rPr>
          <w:rFonts w:eastAsia="TimesNewRoman"/>
          <w:bCs/>
          <w:color w:val="auto"/>
        </w:rPr>
        <w:t xml:space="preserve"> (</w:t>
      </w:r>
      <w:hyperlink r:id="rId6" w:history="1">
        <w:r w:rsidR="00F72927" w:rsidRPr="00FF71E6">
          <w:rPr>
            <w:rStyle w:val="Hyperlink"/>
            <w:rFonts w:eastAsia="TimesNewRoman"/>
            <w:bCs/>
            <w:color w:val="auto"/>
          </w:rPr>
          <w:t>http://www.pf.unsa.ba/</w:t>
        </w:r>
      </w:hyperlink>
      <w:r w:rsidR="00F72927" w:rsidRPr="00FF71E6">
        <w:rPr>
          <w:rFonts w:eastAsia="TimesNewRoman"/>
          <w:bCs/>
          <w:color w:val="auto"/>
        </w:rPr>
        <w:t xml:space="preserve"> )</w:t>
      </w:r>
      <w:r w:rsidR="00DE0E78" w:rsidRPr="00FF71E6">
        <w:rPr>
          <w:rFonts w:eastAsia="TimesNewRoman"/>
          <w:bCs/>
          <w:color w:val="auto"/>
        </w:rPr>
        <w:t xml:space="preserve"> i </w:t>
      </w:r>
      <w:r w:rsidR="00BA65CD" w:rsidRPr="00FF71E6">
        <w:rPr>
          <w:rFonts w:eastAsia="TimesNewRoman"/>
          <w:bCs/>
          <w:color w:val="auto"/>
        </w:rPr>
        <w:t>Univerzitetu u Beogradu</w:t>
      </w:r>
      <w:r w:rsidR="0038153B" w:rsidRPr="00FF71E6">
        <w:rPr>
          <w:rFonts w:eastAsia="TimesNewRoman"/>
          <w:bCs/>
          <w:color w:val="auto"/>
        </w:rPr>
        <w:t xml:space="preserve"> (</w:t>
      </w:r>
      <w:hyperlink r:id="rId7" w:history="1">
        <w:r w:rsidR="0038153B" w:rsidRPr="00FF71E6">
          <w:rPr>
            <w:rStyle w:val="Hyperlink"/>
            <w:rFonts w:eastAsia="TimesNewRoman"/>
            <w:bCs/>
            <w:color w:val="auto"/>
          </w:rPr>
          <w:t>http://www.uf.bg.ac.rs/</w:t>
        </w:r>
      </w:hyperlink>
      <w:r w:rsidR="0038153B" w:rsidRPr="00FF71E6">
        <w:rPr>
          <w:rFonts w:eastAsia="TimesNewRoman"/>
          <w:bCs/>
          <w:color w:val="auto"/>
        </w:rPr>
        <w:t xml:space="preserve"> )</w:t>
      </w:r>
      <w:r w:rsidR="00BA65CD" w:rsidRPr="00FF71E6">
        <w:rPr>
          <w:rFonts w:eastAsia="TimesNewRoman"/>
          <w:bCs/>
          <w:color w:val="auto"/>
        </w:rPr>
        <w:t>. Prema ukupnom broju kredita</w:t>
      </w:r>
      <w:r w:rsidR="00603FE8" w:rsidRPr="00FF71E6">
        <w:rPr>
          <w:rFonts w:eastAsia="TimesNewRoman"/>
          <w:bCs/>
          <w:color w:val="auto"/>
        </w:rPr>
        <w:t xml:space="preserve"> (300 ECTS)</w:t>
      </w:r>
      <w:r w:rsidR="00BA65CD" w:rsidRPr="00FF71E6">
        <w:rPr>
          <w:rFonts w:eastAsia="TimesNewRoman"/>
          <w:bCs/>
          <w:color w:val="auto"/>
        </w:rPr>
        <w:t xml:space="preserve">, ishodima učenja i kompetencijama koje se stiču diplomom uporediv je sa studijskim programima </w:t>
      </w:r>
      <w:r w:rsidR="007D2CD3" w:rsidRPr="00FF71E6">
        <w:rPr>
          <w:rFonts w:eastAsia="TimesNewRoman"/>
          <w:bCs/>
          <w:color w:val="auto"/>
        </w:rPr>
        <w:t>koncipiranim prem</w:t>
      </w:r>
      <w:r w:rsidR="00603FE8" w:rsidRPr="00FF71E6">
        <w:rPr>
          <w:rFonts w:eastAsia="TimesNewRoman"/>
          <w:bCs/>
          <w:color w:val="auto"/>
        </w:rPr>
        <w:t>a</w:t>
      </w:r>
      <w:r w:rsidR="007D2CD3" w:rsidRPr="00FF71E6">
        <w:rPr>
          <w:rFonts w:eastAsia="TimesNewRoman"/>
          <w:bCs/>
          <w:color w:val="auto"/>
        </w:rPr>
        <w:t xml:space="preserve"> sistemu 3+2 </w:t>
      </w:r>
      <w:r w:rsidR="00E02BB7" w:rsidRPr="00FF71E6">
        <w:rPr>
          <w:rFonts w:eastAsia="TimesNewRoman"/>
          <w:bCs/>
          <w:color w:val="auto"/>
        </w:rPr>
        <w:t>(</w:t>
      </w:r>
      <w:r w:rsidR="00603FE8" w:rsidRPr="00FF71E6">
        <w:rPr>
          <w:rFonts w:eastAsia="TimesNewRoman"/>
          <w:bCs/>
          <w:color w:val="auto"/>
        </w:rPr>
        <w:t xml:space="preserve">tj. 180 ECTS + 120 ECTS) </w:t>
      </w:r>
      <w:r w:rsidR="007D2CD3" w:rsidRPr="00FF71E6">
        <w:rPr>
          <w:rFonts w:eastAsia="TimesNewRoman"/>
          <w:bCs/>
          <w:color w:val="auto"/>
        </w:rPr>
        <w:t>u zemljama regiona i Evrop</w:t>
      </w:r>
      <w:r w:rsidR="00E02BB7" w:rsidRPr="00FF71E6">
        <w:rPr>
          <w:rFonts w:eastAsia="TimesNewRoman"/>
          <w:bCs/>
          <w:color w:val="auto"/>
        </w:rPr>
        <w:t xml:space="preserve">e, kao što su </w:t>
      </w:r>
      <w:r w:rsidR="00250B3F" w:rsidRPr="00FF71E6">
        <w:rPr>
          <w:rFonts w:eastAsia="TimesNewRoman"/>
          <w:bCs/>
          <w:color w:val="auto"/>
        </w:rPr>
        <w:t xml:space="preserve">Učiteljski fakultet Sveučilišta </w:t>
      </w:r>
      <w:r w:rsidR="00233E45" w:rsidRPr="00FF71E6">
        <w:rPr>
          <w:rFonts w:eastAsia="TimesNewRoman"/>
          <w:bCs/>
          <w:color w:val="auto"/>
        </w:rPr>
        <w:t xml:space="preserve">u Zagrebu Učiteljski fakultet </w:t>
      </w:r>
      <w:r w:rsidR="0078716B" w:rsidRPr="00FF71E6">
        <w:rPr>
          <w:rFonts w:eastAsia="TimesNewRoman"/>
          <w:bCs/>
          <w:color w:val="auto"/>
        </w:rPr>
        <w:t>Sveučilišta</w:t>
      </w:r>
      <w:r w:rsidR="00250B3F" w:rsidRPr="00FF71E6">
        <w:rPr>
          <w:color w:val="auto"/>
        </w:rPr>
        <w:t xml:space="preserve"> u Rijeci</w:t>
      </w:r>
      <w:r w:rsidR="00194958" w:rsidRPr="00FF71E6">
        <w:rPr>
          <w:color w:val="auto"/>
        </w:rPr>
        <w:t xml:space="preserve">, </w:t>
      </w:r>
      <w:r w:rsidR="00CC2183" w:rsidRPr="00FF71E6">
        <w:rPr>
          <w:color w:val="auto"/>
        </w:rPr>
        <w:t xml:space="preserve">te </w:t>
      </w:r>
      <w:r w:rsidR="00194958" w:rsidRPr="00FF71E6">
        <w:rPr>
          <w:color w:val="auto"/>
        </w:rPr>
        <w:t>studijski</w:t>
      </w:r>
      <w:r w:rsidR="00CC2183" w:rsidRPr="00FF71E6">
        <w:rPr>
          <w:color w:val="auto"/>
        </w:rPr>
        <w:t>m</w:t>
      </w:r>
      <w:r w:rsidR="00194958" w:rsidRPr="00FF71E6">
        <w:rPr>
          <w:color w:val="auto"/>
        </w:rPr>
        <w:t xml:space="preserve"> programi</w:t>
      </w:r>
      <w:r w:rsidR="00CC2183" w:rsidRPr="00FF71E6">
        <w:rPr>
          <w:color w:val="auto"/>
        </w:rPr>
        <w:t>ma</w:t>
      </w:r>
      <w:r w:rsidR="00194958" w:rsidRPr="00FF71E6">
        <w:rPr>
          <w:color w:val="auto"/>
        </w:rPr>
        <w:t xml:space="preserve"> predškolskog odgoja i obrazovanja u Engleskoj, Danskoj, Finskoj</w:t>
      </w:r>
      <w:r w:rsidR="00CC2183" w:rsidRPr="00FF71E6">
        <w:rPr>
          <w:color w:val="auto"/>
        </w:rPr>
        <w:t>, Švedskoj</w:t>
      </w:r>
      <w:r w:rsidR="00194958" w:rsidRPr="00FF71E6">
        <w:rPr>
          <w:color w:val="auto"/>
        </w:rPr>
        <w:t xml:space="preserve"> (</w:t>
      </w:r>
      <w:hyperlink r:id="rId8" w:history="1">
        <w:r w:rsidR="00194958" w:rsidRPr="00FF71E6">
          <w:rPr>
            <w:rStyle w:val="Hyperlink"/>
            <w:rFonts w:eastAsia="TimesNewRoman"/>
            <w:bCs/>
            <w:color w:val="auto"/>
          </w:rPr>
          <w:t>https://www.ufzg.unizg.hr/</w:t>
        </w:r>
      </w:hyperlink>
      <w:r w:rsidR="00B62B32" w:rsidRPr="00FF71E6">
        <w:rPr>
          <w:rFonts w:eastAsia="TimesNewRoman"/>
          <w:bCs/>
          <w:color w:val="auto"/>
        </w:rPr>
        <w:t>;</w:t>
      </w:r>
      <w:hyperlink r:id="rId9" w:history="1">
        <w:r w:rsidR="00CC2183" w:rsidRPr="00FF71E6">
          <w:rPr>
            <w:rStyle w:val="Hyperlink"/>
            <w:color w:val="auto"/>
          </w:rPr>
          <w:t>http://www.ufri.uniri.hr/hr/</w:t>
        </w:r>
      </w:hyperlink>
      <w:r w:rsidR="00B62B32" w:rsidRPr="00FF71E6">
        <w:rPr>
          <w:rStyle w:val="Hyperlink"/>
          <w:color w:val="auto"/>
        </w:rPr>
        <w:t>;</w:t>
      </w:r>
      <w:hyperlink r:id="rId10" w:history="1">
        <w:r w:rsidR="005F554A" w:rsidRPr="00FF71E6">
          <w:rPr>
            <w:rStyle w:val="Hyperlink"/>
            <w:rFonts w:eastAsia="TimesNewRoman"/>
            <w:bCs/>
            <w:color w:val="auto"/>
          </w:rPr>
          <w:t>www.</w:t>
        </w:r>
        <w:r w:rsidR="005F554A" w:rsidRPr="00FF71E6">
          <w:rPr>
            <w:rStyle w:val="Hyperlink"/>
            <w:rFonts w:eastAsia="TimesNewRoman"/>
            <w:color w:val="auto"/>
          </w:rPr>
          <w:t>ncl</w:t>
        </w:r>
        <w:r w:rsidR="005F554A" w:rsidRPr="00FF71E6">
          <w:rPr>
            <w:rStyle w:val="Hyperlink"/>
            <w:rFonts w:eastAsia="TimesNewRoman"/>
            <w:bCs/>
            <w:color w:val="auto"/>
          </w:rPr>
          <w:t>.</w:t>
        </w:r>
        <w:r w:rsidR="005F554A" w:rsidRPr="00FF71E6">
          <w:rPr>
            <w:rStyle w:val="Hyperlink"/>
            <w:rFonts w:eastAsia="TimesNewRoman"/>
            <w:color w:val="auto"/>
          </w:rPr>
          <w:t>ac</w:t>
        </w:r>
        <w:r w:rsidR="005F554A" w:rsidRPr="00FF71E6">
          <w:rPr>
            <w:rStyle w:val="Hyperlink"/>
            <w:rFonts w:eastAsia="TimesNewRoman"/>
            <w:bCs/>
            <w:color w:val="auto"/>
          </w:rPr>
          <w:t>.</w:t>
        </w:r>
        <w:r w:rsidR="005F554A" w:rsidRPr="00FF71E6">
          <w:rPr>
            <w:rStyle w:val="Hyperlink"/>
            <w:rFonts w:eastAsia="TimesNewRoman"/>
            <w:color w:val="auto"/>
          </w:rPr>
          <w:t>uk</w:t>
        </w:r>
      </w:hyperlink>
      <w:r w:rsidR="00B62B32" w:rsidRPr="00FF71E6">
        <w:rPr>
          <w:rFonts w:eastAsia="TimesNewRoman"/>
          <w:bCs/>
          <w:color w:val="auto"/>
        </w:rPr>
        <w:t xml:space="preserve">; </w:t>
      </w:r>
      <w:hyperlink r:id="rId11" w:history="1">
        <w:r w:rsidR="00B62B32" w:rsidRPr="00FF71E6">
          <w:rPr>
            <w:rStyle w:val="Hyperlink"/>
            <w:rFonts w:eastAsia="TimesNewRoman"/>
            <w:bCs/>
            <w:color w:val="auto"/>
          </w:rPr>
          <w:t>www.helsinki.fi/behav/english/studies.htm</w:t>
        </w:r>
      </w:hyperlink>
      <w:r w:rsidR="00B62B32" w:rsidRPr="00FF71E6">
        <w:rPr>
          <w:rFonts w:eastAsia="TimesNewRoman"/>
          <w:bCs/>
          <w:color w:val="auto"/>
        </w:rPr>
        <w:t>;</w:t>
      </w:r>
      <w:hyperlink r:id="rId12" w:history="1">
        <w:r w:rsidR="00B923D4" w:rsidRPr="00FF71E6">
          <w:rPr>
            <w:rStyle w:val="Hyperlink"/>
            <w:rFonts w:eastAsia="TimesNewRoman"/>
            <w:bCs/>
            <w:color w:val="auto"/>
          </w:rPr>
          <w:t>www.educ.umu.se/eng/research.htm</w:t>
        </w:r>
      </w:hyperlink>
      <w:r w:rsidR="00CC2183" w:rsidRPr="00FF71E6">
        <w:rPr>
          <w:rFonts w:eastAsia="TimesNewRoman"/>
          <w:bCs/>
          <w:color w:val="auto"/>
        </w:rPr>
        <w:t>)</w:t>
      </w:r>
      <w:r w:rsidR="00CD093D" w:rsidRPr="00FF71E6">
        <w:rPr>
          <w:rFonts w:eastAsia="TimesNewRoman"/>
          <w:bCs/>
          <w:color w:val="auto"/>
        </w:rPr>
        <w:t>.</w:t>
      </w:r>
    </w:p>
    <w:p w:rsidR="007A242A" w:rsidRPr="00FF71E6" w:rsidRDefault="007A242A" w:rsidP="00973EFE">
      <w:pPr>
        <w:autoSpaceDE w:val="0"/>
        <w:autoSpaceDN w:val="0"/>
        <w:adjustRightInd w:val="0"/>
        <w:jc w:val="both"/>
        <w:rPr>
          <w:rFonts w:ascii="Arial Narrow" w:eastAsia="TimesNewRoman" w:hAnsi="Arial Narrow"/>
          <w:bCs/>
          <w:color w:val="auto"/>
        </w:rPr>
      </w:pPr>
    </w:p>
    <w:p w:rsidR="004F26F2" w:rsidRPr="00FF71E6" w:rsidRDefault="004F26F2" w:rsidP="004F26F2">
      <w:pPr>
        <w:pStyle w:val="ListParagraph"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FF71E6">
        <w:rPr>
          <w:b/>
          <w:color w:val="auto"/>
        </w:rPr>
        <w:t>OPĆI DIO</w:t>
      </w:r>
    </w:p>
    <w:p w:rsidR="004F26F2" w:rsidRPr="00FF71E6" w:rsidRDefault="004F26F2" w:rsidP="004F26F2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pStyle w:val="ListParagraph"/>
        <w:numPr>
          <w:ilvl w:val="1"/>
          <w:numId w:val="2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FF71E6">
        <w:rPr>
          <w:b/>
          <w:color w:val="auto"/>
        </w:rPr>
        <w:t>Naziv i nosilac studijskog programa</w:t>
      </w:r>
    </w:p>
    <w:p w:rsidR="004F26F2" w:rsidRPr="00FF71E6" w:rsidRDefault="004F26F2" w:rsidP="004F26F2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keepNext/>
        <w:keepLines/>
        <w:widowControl w:val="0"/>
        <w:suppressAutoHyphens w:val="0"/>
        <w:spacing w:before="28" w:after="28" w:line="360" w:lineRule="auto"/>
        <w:ind w:left="941" w:hanging="363"/>
        <w:jc w:val="both"/>
        <w:rPr>
          <w:color w:val="auto"/>
        </w:rPr>
      </w:pPr>
      <w:bookmarkStart w:id="1" w:name="bookmark6"/>
      <w:r w:rsidRPr="00FF71E6">
        <w:rPr>
          <w:bCs/>
          <w:color w:val="auto"/>
          <w:lang w:val="hr-HR" w:eastAsia="hr-HR"/>
        </w:rPr>
        <w:t xml:space="preserve">Naziv studijskog programa: </w:t>
      </w:r>
      <w:bookmarkEnd w:id="1"/>
      <w:r w:rsidRPr="00FF71E6">
        <w:rPr>
          <w:b/>
          <w:bCs/>
          <w:color w:val="auto"/>
          <w:lang w:val="hr-HR" w:eastAsia="hr-HR"/>
        </w:rPr>
        <w:t>Predškolski odgoj i obrazovanje</w:t>
      </w:r>
    </w:p>
    <w:p w:rsidR="004F26F2" w:rsidRPr="00FF71E6" w:rsidRDefault="004F26F2" w:rsidP="004F26F2">
      <w:pPr>
        <w:keepNext/>
        <w:keepLines/>
        <w:widowControl w:val="0"/>
        <w:suppressAutoHyphens w:val="0"/>
        <w:spacing w:before="28" w:after="28" w:line="360" w:lineRule="auto"/>
        <w:ind w:left="941" w:hanging="363"/>
        <w:jc w:val="both"/>
        <w:rPr>
          <w:color w:val="auto"/>
        </w:rPr>
      </w:pPr>
      <w:r w:rsidRPr="00FF71E6">
        <w:rPr>
          <w:bCs/>
          <w:color w:val="auto"/>
          <w:lang w:val="hr-HR" w:eastAsia="hr-HR"/>
        </w:rPr>
        <w:t xml:space="preserve">Nosilac studijskog programa: </w:t>
      </w:r>
      <w:r w:rsidRPr="00FF71E6">
        <w:rPr>
          <w:b/>
          <w:bCs/>
          <w:color w:val="auto"/>
          <w:lang w:val="hr-HR" w:eastAsia="hr-HR"/>
        </w:rPr>
        <w:t>Univerzitet u Tuzli, Filozofski fakultet</w:t>
      </w:r>
    </w:p>
    <w:p w:rsidR="004F26F2" w:rsidRPr="00FF71E6" w:rsidRDefault="004F26F2" w:rsidP="004F26F2">
      <w:pPr>
        <w:suppressAutoHyphens w:val="0"/>
        <w:spacing w:before="28" w:after="28" w:line="360" w:lineRule="auto"/>
        <w:ind w:left="360"/>
        <w:jc w:val="both"/>
        <w:rPr>
          <w:color w:val="auto"/>
        </w:rPr>
      </w:pPr>
    </w:p>
    <w:p w:rsidR="004F26F2" w:rsidRPr="00FF71E6" w:rsidRDefault="004F26F2" w:rsidP="004F26F2">
      <w:pPr>
        <w:pStyle w:val="ListParagraph"/>
        <w:numPr>
          <w:ilvl w:val="1"/>
          <w:numId w:val="2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FF71E6">
        <w:rPr>
          <w:b/>
          <w:color w:val="auto"/>
        </w:rPr>
        <w:t>Način izvođenja nastave i nivo studijskog programa</w:t>
      </w:r>
    </w:p>
    <w:p w:rsidR="004F26F2" w:rsidRPr="00FF71E6" w:rsidRDefault="004F26F2" w:rsidP="004F26F2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ab/>
        <w:t xml:space="preserve">Studij je organizovan kao redovni studij. Drugi ciklus studija traje jednu (1) godinu (2 semestra) i vrednuje se sa 60 ECTS bodova. Studijska godina se organizuje u dva semestra (zimski i ljetni), od kojih svaki ima 15 nastavnih sedmica. </w:t>
      </w:r>
    </w:p>
    <w:p w:rsidR="004F26F2" w:rsidRPr="00FF71E6" w:rsidRDefault="004F26F2" w:rsidP="00923C49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923C49" w:rsidRPr="00FF71E6" w:rsidRDefault="00923C49" w:rsidP="00923C49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pStyle w:val="ListParagraph"/>
        <w:numPr>
          <w:ilvl w:val="1"/>
          <w:numId w:val="2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FF71E6">
        <w:rPr>
          <w:b/>
          <w:color w:val="auto"/>
        </w:rPr>
        <w:t>Akademski i stručni naziv koji se stiče završetkom studijskog programa</w:t>
      </w:r>
    </w:p>
    <w:p w:rsidR="004F26F2" w:rsidRPr="00FF71E6" w:rsidRDefault="004F26F2" w:rsidP="004F26F2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widowControl w:val="0"/>
        <w:suppressAutoHyphens w:val="0"/>
        <w:spacing w:before="28" w:after="28" w:line="360" w:lineRule="auto"/>
        <w:jc w:val="both"/>
        <w:rPr>
          <w:color w:val="auto"/>
        </w:rPr>
      </w:pPr>
      <w:r w:rsidRPr="00FF71E6">
        <w:rPr>
          <w:color w:val="auto"/>
          <w:lang w:val="hr-HR" w:eastAsia="hr-HR"/>
        </w:rPr>
        <w:tab/>
        <w:t xml:space="preserve">Završetkom studija II ciklusa student stiče akademsko zvanje </w:t>
      </w:r>
      <w:r w:rsidRPr="00FF71E6">
        <w:rPr>
          <w:b/>
          <w:bCs/>
          <w:color w:val="auto"/>
          <w:lang w:val="hr-HR" w:eastAsia="hr-HR"/>
        </w:rPr>
        <w:t xml:space="preserve">magistar predškolskog odgoja i obrazovanja, </w:t>
      </w:r>
      <w:r w:rsidRPr="00FF71E6">
        <w:rPr>
          <w:color w:val="auto"/>
          <w:lang w:val="hr-HR" w:eastAsia="hr-HR"/>
        </w:rPr>
        <w:t>a u skladu sa Pravilnikom o akademskim i stručnim zvanjima i načinu njihovog korištenja koji donosi Ministarstvo obrazovanja, nauke, kulture i sporta Tuzlanskog Kantona.</w:t>
      </w:r>
    </w:p>
    <w:p w:rsidR="004F26F2" w:rsidRPr="00FF71E6" w:rsidRDefault="004F26F2" w:rsidP="00923C49">
      <w:pPr>
        <w:widowControl w:val="0"/>
        <w:suppressAutoHyphens w:val="0"/>
        <w:spacing w:before="28" w:after="28" w:line="360" w:lineRule="auto"/>
        <w:jc w:val="both"/>
        <w:rPr>
          <w:color w:val="auto"/>
        </w:rPr>
      </w:pPr>
    </w:p>
    <w:p w:rsidR="007A242A" w:rsidRPr="00FF71E6" w:rsidRDefault="007A242A" w:rsidP="00923C49">
      <w:pPr>
        <w:widowControl w:val="0"/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pStyle w:val="ListParagraph"/>
        <w:numPr>
          <w:ilvl w:val="1"/>
          <w:numId w:val="2"/>
        </w:numPr>
        <w:suppressAutoHyphens w:val="0"/>
        <w:spacing w:before="28" w:after="28" w:line="360" w:lineRule="auto"/>
        <w:jc w:val="both"/>
        <w:rPr>
          <w:color w:val="auto"/>
        </w:rPr>
      </w:pPr>
      <w:r w:rsidRPr="00FF71E6">
        <w:rPr>
          <w:b/>
          <w:color w:val="auto"/>
        </w:rPr>
        <w:t>Jezik na kojem se izvodi studijski program</w:t>
      </w:r>
    </w:p>
    <w:p w:rsidR="004F26F2" w:rsidRPr="00FF71E6" w:rsidRDefault="004F26F2" w:rsidP="004F26F2">
      <w:pPr>
        <w:pStyle w:val="ListParagraph"/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suppressAutoHyphens w:val="0"/>
        <w:spacing w:before="28" w:after="28" w:line="360" w:lineRule="auto"/>
        <w:jc w:val="both"/>
        <w:rPr>
          <w:b/>
          <w:color w:val="auto"/>
        </w:rPr>
      </w:pPr>
      <w:r w:rsidRPr="00FF71E6">
        <w:rPr>
          <w:color w:val="auto"/>
        </w:rPr>
        <w:tab/>
        <w:t xml:space="preserve">Nastava na studijskom programu II ciklusa studija Predškolski odgoj i obrazovanje izvodi se  na </w:t>
      </w:r>
      <w:r w:rsidRPr="00FF71E6">
        <w:rPr>
          <w:bCs/>
          <w:color w:val="auto"/>
        </w:rPr>
        <w:t xml:space="preserve">službenim </w:t>
      </w:r>
      <w:r w:rsidRPr="00FF71E6">
        <w:rPr>
          <w:color w:val="auto"/>
        </w:rPr>
        <w:t>jezicima u Bosni i Hercegovini</w:t>
      </w:r>
      <w:r w:rsidRPr="00FF71E6">
        <w:rPr>
          <w:b/>
          <w:color w:val="auto"/>
        </w:rPr>
        <w:t>.</w:t>
      </w:r>
    </w:p>
    <w:p w:rsidR="004F26F2" w:rsidRPr="00FF71E6" w:rsidRDefault="004F26F2" w:rsidP="004F26F2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FF71E6" w:rsidRPr="00FF71E6" w:rsidRDefault="00FF71E6" w:rsidP="004F26F2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FF71E6" w:rsidRPr="00FF71E6" w:rsidRDefault="00FF71E6" w:rsidP="004F26F2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FF71E6" w:rsidRPr="00FF71E6" w:rsidRDefault="00FF71E6" w:rsidP="004F26F2">
      <w:pPr>
        <w:suppressAutoHyphens w:val="0"/>
        <w:spacing w:before="28" w:after="28" w:line="360" w:lineRule="auto"/>
        <w:jc w:val="both"/>
        <w:rPr>
          <w:color w:val="auto"/>
        </w:rPr>
      </w:pPr>
    </w:p>
    <w:p w:rsidR="004F26F2" w:rsidRPr="00FF71E6" w:rsidRDefault="004F26F2" w:rsidP="004F26F2">
      <w:pPr>
        <w:pStyle w:val="NoSpacing"/>
        <w:numPr>
          <w:ilvl w:val="1"/>
          <w:numId w:val="2"/>
        </w:numPr>
        <w:spacing w:line="360" w:lineRule="auto"/>
      </w:pPr>
      <w:r w:rsidRPr="00FF71E6">
        <w:rPr>
          <w:rFonts w:ascii="Times New Roman" w:hAnsi="Times New Roman"/>
          <w:b/>
          <w:sz w:val="24"/>
          <w:szCs w:val="24"/>
        </w:rPr>
        <w:t>Procedure iusloviupisanastudijski program</w:t>
      </w:r>
    </w:p>
    <w:p w:rsidR="004F26F2" w:rsidRPr="00FF71E6" w:rsidRDefault="004F26F2" w:rsidP="004F26F2">
      <w:pPr>
        <w:pStyle w:val="NoSpacing"/>
        <w:spacing w:line="360" w:lineRule="auto"/>
        <w:jc w:val="both"/>
      </w:pPr>
    </w:p>
    <w:p w:rsidR="004F26F2" w:rsidRPr="00FF71E6" w:rsidRDefault="004F26F2" w:rsidP="004F26F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71E6">
        <w:rPr>
          <w:rFonts w:ascii="Times New Roman" w:eastAsia="TimesNewRomanPSMT" w:hAnsi="Times New Roman"/>
          <w:sz w:val="24"/>
          <w:szCs w:val="24"/>
        </w:rPr>
        <w:t xml:space="preserve">Pravoupisanastudijski program II ciklusaimajusvalicakojasuzavršilaodgovarajućidodiplomskistudij/studij I ciklusa u trajanjuodčetirigodine (saostvarenih 240 ECTS bodova). Odgovarajućidodiplomskistudij je </w:t>
      </w:r>
      <w:r w:rsidRPr="00FF71E6">
        <w:rPr>
          <w:rFonts w:ascii="Times New Roman" w:hAnsi="Times New Roman"/>
          <w:sz w:val="24"/>
          <w:szCs w:val="24"/>
        </w:rPr>
        <w:t>studijranogipredškolskogodgoja, studijski program za obrazovanjevaspitača, studijski program za obrazovanjevaspitačapredškolskedjece, studij za odgajatelje, studijpredškolskogodgoja, testudijpredškolskogodgojaiobrazovanja.</w:t>
      </w:r>
      <w:r w:rsidRPr="00FF71E6">
        <w:rPr>
          <w:rFonts w:ascii="Times New Roman" w:hAnsi="Times New Roman"/>
          <w:sz w:val="24"/>
          <w:szCs w:val="24"/>
          <w:lang w:val="hr-HR" w:eastAsia="en-US"/>
        </w:rPr>
        <w:t>Klasifikacija i izbor kandidata za upis vrši se na osnovu kriterija u skladu sa procedurama koje utvrđuje Senat Univerziteta u Tuzli</w:t>
      </w:r>
      <w:r w:rsidRPr="00FF71E6">
        <w:rPr>
          <w:rFonts w:ascii="Times New Roman" w:hAnsi="Times New Roman"/>
          <w:sz w:val="24"/>
          <w:szCs w:val="24"/>
          <w:lang w:eastAsia="en-US"/>
        </w:rPr>
        <w:t>.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de-DE" w:eastAsia="en-US"/>
        </w:rPr>
      </w:pPr>
      <w:r w:rsidRPr="00FF71E6">
        <w:rPr>
          <w:rFonts w:ascii="Times New Roman" w:hAnsi="Times New Roman"/>
          <w:sz w:val="24"/>
          <w:szCs w:val="24"/>
          <w:lang w:val="de-DE" w:eastAsia="en-US"/>
        </w:rPr>
        <w:t>Minimalan broj kandidata za izvođenje nastave u punom obimu je 7 (sedam). Ukoliko se prijavi manji broj kandidata, nastava se izvodi u konsultativnoj formi. Maksimalan broj kandidata je 15.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lang w:val="de-DE"/>
        </w:rPr>
      </w:pPr>
    </w:p>
    <w:p w:rsidR="004F26F2" w:rsidRPr="00FF71E6" w:rsidRDefault="004F26F2" w:rsidP="004F26F2">
      <w:pPr>
        <w:pStyle w:val="NoSpacing"/>
        <w:spacing w:line="360" w:lineRule="auto"/>
        <w:jc w:val="both"/>
        <w:rPr>
          <w:lang w:val="de-DE"/>
        </w:rPr>
      </w:pPr>
    </w:p>
    <w:p w:rsidR="004F26F2" w:rsidRPr="00FF71E6" w:rsidRDefault="004F26F2" w:rsidP="004F26F2">
      <w:pPr>
        <w:pStyle w:val="NoSpacing"/>
        <w:numPr>
          <w:ilvl w:val="1"/>
          <w:numId w:val="2"/>
        </w:numPr>
        <w:spacing w:line="360" w:lineRule="auto"/>
        <w:jc w:val="both"/>
      </w:pPr>
      <w:r w:rsidRPr="00FF71E6">
        <w:rPr>
          <w:rFonts w:ascii="Times New Roman" w:hAnsi="Times New Roman"/>
          <w:b/>
          <w:sz w:val="24"/>
          <w:szCs w:val="24"/>
        </w:rPr>
        <w:t>Popispredmetasabrojem sati nastaveibrojem ECTS bodova</w:t>
      </w:r>
    </w:p>
    <w:p w:rsidR="004F26F2" w:rsidRPr="00FF71E6" w:rsidRDefault="004F26F2" w:rsidP="004F26F2">
      <w:pPr>
        <w:pStyle w:val="NoSpacing"/>
        <w:spacing w:line="360" w:lineRule="auto"/>
        <w:jc w:val="both"/>
      </w:pPr>
    </w:p>
    <w:p w:rsidR="004F26F2" w:rsidRPr="00FF71E6" w:rsidRDefault="004F26F2" w:rsidP="004F26F2">
      <w:pPr>
        <w:suppressAutoHyphens w:val="0"/>
        <w:spacing w:line="360" w:lineRule="auto"/>
        <w:jc w:val="both"/>
        <w:rPr>
          <w:color w:val="auto"/>
        </w:rPr>
      </w:pPr>
      <w:r w:rsidRPr="00FF71E6">
        <w:rPr>
          <w:color w:val="auto"/>
          <w:lang w:val="hr-HR" w:eastAsia="en-US"/>
        </w:rPr>
        <w:tab/>
        <w:t>Nastavni plan studijskog programa II ciklusa Predškolski odgoj i obrazovanje sadrži obavezne predmete te završni magistarski rad:</w:t>
      </w:r>
    </w:p>
    <w:p w:rsidR="004F26F2" w:rsidRPr="00FF71E6" w:rsidRDefault="004F26F2" w:rsidP="004F26F2">
      <w:pPr>
        <w:spacing w:line="360" w:lineRule="auto"/>
        <w:jc w:val="both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709"/>
        <w:gridCol w:w="142"/>
        <w:gridCol w:w="425"/>
        <w:gridCol w:w="425"/>
        <w:gridCol w:w="426"/>
        <w:gridCol w:w="816"/>
      </w:tblGrid>
      <w:tr w:rsidR="00FF71E6" w:rsidRPr="00FF71E6" w:rsidTr="004F26F2">
        <w:tc>
          <w:tcPr>
            <w:tcW w:w="4644" w:type="dxa"/>
            <w:vMerge w:val="restart"/>
          </w:tcPr>
          <w:p w:rsidR="004F26F2" w:rsidRPr="00FF71E6" w:rsidRDefault="004F26F2" w:rsidP="004F26F2">
            <w:pPr>
              <w:rPr>
                <w:color w:val="auto"/>
              </w:rPr>
            </w:pPr>
          </w:p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Naziv predmeta</w:t>
            </w:r>
          </w:p>
        </w:tc>
        <w:tc>
          <w:tcPr>
            <w:tcW w:w="2410" w:type="dxa"/>
            <w:gridSpan w:val="4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b/>
                <w:bCs/>
                <w:color w:val="auto"/>
              </w:rPr>
              <w:t>Zimski semestar</w:t>
            </w:r>
          </w:p>
        </w:tc>
        <w:tc>
          <w:tcPr>
            <w:tcW w:w="2234" w:type="dxa"/>
            <w:gridSpan w:val="5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b/>
                <w:bCs/>
                <w:color w:val="auto"/>
              </w:rPr>
              <w:t>Ljetni semestar</w:t>
            </w:r>
          </w:p>
        </w:tc>
      </w:tr>
      <w:tr w:rsidR="00FF71E6" w:rsidRPr="00FF71E6" w:rsidTr="004F26F2">
        <w:tc>
          <w:tcPr>
            <w:tcW w:w="4644" w:type="dxa"/>
            <w:vMerge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P</w:t>
            </w: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A</w:t>
            </w: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L</w:t>
            </w:r>
          </w:p>
        </w:tc>
        <w:tc>
          <w:tcPr>
            <w:tcW w:w="851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P</w:t>
            </w: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A</w:t>
            </w: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L</w:t>
            </w: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Savremeni metodički pravci u predškolskom odgoju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9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709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12</w:t>
            </w:r>
          </w:p>
        </w:tc>
        <w:tc>
          <w:tcPr>
            <w:tcW w:w="567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Metodologija pedagoških istraživanja u predškolskom odgoju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5</w:t>
            </w:r>
          </w:p>
        </w:tc>
        <w:tc>
          <w:tcPr>
            <w:tcW w:w="567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Kurikulum predškolskog odgoja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709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5</w:t>
            </w:r>
          </w:p>
        </w:tc>
        <w:tc>
          <w:tcPr>
            <w:tcW w:w="567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Didaktičko-metodički aspekti rada sa djecom s posebnim odgojno-obrazovnim potrebama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709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4</w:t>
            </w:r>
          </w:p>
        </w:tc>
        <w:tc>
          <w:tcPr>
            <w:tcW w:w="567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Psihologija predškolske dobi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709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4</w:t>
            </w:r>
          </w:p>
        </w:tc>
        <w:tc>
          <w:tcPr>
            <w:tcW w:w="567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Ukupno zimski semestar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17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30</w:t>
            </w:r>
          </w:p>
        </w:tc>
        <w:tc>
          <w:tcPr>
            <w:tcW w:w="567" w:type="dxa"/>
            <w:gridSpan w:val="2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Jezik, igra i dramska književnost</w:t>
            </w: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4</w:t>
            </w:r>
          </w:p>
        </w:tc>
        <w:tc>
          <w:tcPr>
            <w:tcW w:w="425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1</w:t>
            </w:r>
          </w:p>
        </w:tc>
        <w:tc>
          <w:tcPr>
            <w:tcW w:w="426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816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5</w:t>
            </w: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rPr>
                <w:color w:val="auto"/>
              </w:rPr>
            </w:pPr>
            <w:r w:rsidRPr="00FF71E6">
              <w:rPr>
                <w:color w:val="auto"/>
              </w:rPr>
              <w:t>Završni rad-magistarski rad</w:t>
            </w: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</w:p>
        </w:tc>
        <w:tc>
          <w:tcPr>
            <w:tcW w:w="816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25</w:t>
            </w:r>
          </w:p>
        </w:tc>
      </w:tr>
      <w:tr w:rsidR="00FF71E6" w:rsidRPr="00FF71E6" w:rsidTr="004F26F2">
        <w:tc>
          <w:tcPr>
            <w:tcW w:w="4644" w:type="dxa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Ukupno ljetni semestar</w:t>
            </w: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4</w:t>
            </w:r>
          </w:p>
        </w:tc>
        <w:tc>
          <w:tcPr>
            <w:tcW w:w="425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1</w:t>
            </w:r>
          </w:p>
        </w:tc>
        <w:tc>
          <w:tcPr>
            <w:tcW w:w="426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0</w:t>
            </w:r>
          </w:p>
        </w:tc>
        <w:tc>
          <w:tcPr>
            <w:tcW w:w="816" w:type="dxa"/>
          </w:tcPr>
          <w:p w:rsidR="004F26F2" w:rsidRPr="00FF71E6" w:rsidRDefault="004F26F2" w:rsidP="00721643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30</w:t>
            </w:r>
          </w:p>
        </w:tc>
      </w:tr>
    </w:tbl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1E6">
        <w:rPr>
          <w:rFonts w:ascii="Times New Roman" w:hAnsi="Times New Roman"/>
          <w:sz w:val="24"/>
          <w:szCs w:val="24"/>
        </w:rPr>
        <w:t>*SILABUSI PREDMETA DATI SU U PRILOGU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1E6">
        <w:rPr>
          <w:rFonts w:ascii="Times New Roman" w:hAnsi="Times New Roman"/>
          <w:sz w:val="24"/>
          <w:szCs w:val="24"/>
        </w:rPr>
        <w:tab/>
        <w:t xml:space="preserve">Načinorganizacijenastaveiobavljanjaispitaregulisan je odgovarajućimaktimaipropisimaUniverziteta u Tuzlikoji se odnosenaovu oblast. 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73AD" w:rsidRPr="00FF71E6" w:rsidRDefault="003373AD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6F2" w:rsidRPr="00FF71E6" w:rsidRDefault="004F26F2" w:rsidP="004F26F2">
      <w:pPr>
        <w:pStyle w:val="NoSpacing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1E6">
        <w:rPr>
          <w:rFonts w:ascii="Times New Roman" w:hAnsi="Times New Roman"/>
          <w:b/>
          <w:sz w:val="24"/>
          <w:szCs w:val="24"/>
        </w:rPr>
        <w:t>Opisprograma</w:t>
      </w:r>
    </w:p>
    <w:p w:rsidR="008740BF" w:rsidRPr="00FF71E6" w:rsidRDefault="008740BF" w:rsidP="008740BF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bookmarkStart w:id="2" w:name="_Hlk513055131"/>
            <w:r w:rsidRPr="00FF71E6">
              <w:rPr>
                <w:b/>
                <w:color w:val="auto"/>
              </w:rPr>
              <w:t>Savremeni metodički pravci u predškolskom odgoju (opći modul)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15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Predavanja: 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Omogućiti studentima usvajanje širokog spektra znanja i razvoj vještina iz područja savremenih metodičkih pravaca u predškoskom odgoju. Razvijanje sposobnosti za komparativno-kritičku analizu osnovnih metodičkih pojmova, razvojnog puta metodike i uočavanje njihove povezanosti sa  umjećima uspješnog odgoja i obrazovanja. Razvoj praktičnih umjeća, kritičkog mišljenja u slobodnim i usmjerenim aktivnostima.  Osposobljavanje za organizaciju, praćenje, primjenu i provjeru stečenog znanja i razvoja djeteta u praksi.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1. Interdisciplinarna zasnovanost i shvatanje odgajanja i obrazvanja u kontekstu metodičke prakse.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2. Savremeno shvatanje taksonomije cilja i zadataka u radu sa djecom predškolskog uzrasta.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 Teorije izbora vaspitnih sadržaja (portfolije i kontrola kvaliteta odgajanika).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Pedagogizacija i scijentizacija vaspitača.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5. Kurikulumsko planiranje cilja, zadataka, sadržaja, aktivnosti.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Organizacione, medijske i materijalno-tehničke inovacije vaspitača danas.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Savremene tendencije u evaluaciji procesa i rezultata rada u odgajanika.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Aktivnoist, kreativnost i stvaralaštvo u usmejerenim i slobodnim aktivnostima.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Definicije i klasifikacije i istraživanja.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10. Odgajatelj i razvoj sistema odgoja i potreba njegovog osavremenjavanja.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Potreba i mogućnost diferencijacije i individualizacije aktivacije odgajanika.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12. Savremeni odgojno-obrazovni sistemi.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13. Potreba i mogućnost samoučenja i samoobrazovanja.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14. Perspektive razvoja savremenih metodičkih pravaca.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Saradnja roditelja i odgojno-obrazovne ustanove i odgajatelja.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Čanović S., (2002), Problemi savremene nastave, Učiteljski fakultet, Leposavić;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Slunjski, E. (2002), Devet lica jednog odgajatelja/roditelja, Zagreb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Krulj, R. S., (1988), Nastavna tehnologija u funkciji povećavanja efikasnosti učenja, Priština</w:t>
            </w:r>
          </w:p>
        </w:tc>
      </w:tr>
      <w:bookmarkEnd w:id="2"/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Savremeni metodički pravci u učenju početnih matematičkih pojmova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45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1+0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Detaljnije upoznati studente s psihološkim aspektima razvijanja početnih matematičkih pojmova kod djece predškolskog uzrasta, s faktorima koji utiču na uspješnost razvijanja matematičkih pojmova, i poteškoćama u procesu razvijanja pojmova i oblicima rada s djecom s posebnim potrebama i posebno metodičkim modelima razvijanja pojmova iz oblasti geometrijskih oblika i struktura.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Karakteristike savremenom pristupu razvoja početnih matematičkih pojmova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Psihološki aspekti razvijanja početnih matematičkih pojmova kod djece predškolske dobi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 Faktori koji izravno utječu na uspješnost (proces) razvijanja matematičkih pojmova kod djece predškolske dobi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Uloga igre te zabavnih i šaljivih matematičkih zadataka u razvoju početnih matematičkih pojmova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Poteškoće u procesu razvijanja početnih matematičkih pojmova, njihovo suzbijanje i otklanjanje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Metodički modeli kreativne nastave u razvijanju elementarnih matematičkih pojmova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Rad sa matematički darovitom djecom predškolskog uzrasta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Metodički modeli razvijanja pojmova temeljnih geometrijskih oblika kod djece predškolskog uzrasta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Metodički modeli razvijanja pojmova vizualnog mišljenja kod djece predškolskog uzrasta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10. Pretpostavke za izbor nastavnih i vannastavnih sadržaja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Planiranje sadržaja i procesa nastave vannastavnih aktivnosti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12. Uvođenje savremenih materijalno tehničkih sredstava u nastavi 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13. Moderna informacijsko-komunikacijska tehnologija u funkciji razvijanja stvaralačkog mišljenja u razvoju elementarnih matematičkih pojmova   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14. Rad u sekcijama   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Odbrana seminarskih radova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Sead Rešić: MatematikaI-Metodika početne nastave, Papir karton, Tuzla,2013.god.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MarkovacJ.: Metodika početne nastave matematike, Školska knjiga, Zagreb, 1990.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Margita Pavleković: Metodika nastave matematike sa informatikom I, Element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P. Liebeck: Kako djeca uče matematiku, Educa, Zagreb, 1995.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5. V. Vlahović-Štetić i I. Vizek – V. Vidović: Kladim se da možeš, Psihološki aspekti početnog poučavanja matematike, Zagreb, 1998.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M. Peteh: Prvi koraci u matematici, Školska knjiga, Zagreb, 1977.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M. Peteh: Matematika i igra u dječijem vrtiću, Alinea, Zagreb, 1979.</w:t>
            </w:r>
          </w:p>
        </w:tc>
      </w:tr>
    </w:tbl>
    <w:p w:rsidR="004F26F2" w:rsidRPr="00FF71E6" w:rsidRDefault="004F26F2" w:rsidP="002C4CBD">
      <w:pPr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Savremeni metodički pravci u predškolskom odgoju (modul BJK)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45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1+0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Osposobljavanje studenata za samostalno i stvaralačko izvođenje nastave bosanskog jezika i književnosti. Usvajanje savremene metodičke teorije. Usvajanje naučno-metodičke osnove koja će im omogućiti da u toku svoje nastavne djelatnosti primjenjuju nova metodička dostignuća. Osposobljavanje za postizanje većih i kvalitetnijih uspjeha u svim područjima nastave bosanskog jezika i književnosti. Osposobljavanje za praćenje napredovanja u nastavi bosanskog jezika i književnosti. Osposobljavanje za primjenu savremenih metodičkih pomagala i informacionih tehnologija u nastavi jezika i književnosti.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Metodika bosanskog jezika i književnosti – teorijsko određenje (2+1)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2. Prozni sadržaji u radu s djecom predškolske dobi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 Izbor i specifičnosti priča u predškolskom razdoblju (2+1)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Govorna interpretacija umjetničkih tekstova – proza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5. Metodičke interpretacije umjetničkih tekstova – proza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Bajka – značenje i smisao, odabir sadržaja za djecu predškolske dobi, metodičke interpretacije, bajke u slikovnicama za djecu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Samostalno planiranje, organiziranje i provođenje metodičkih scenarija i aktivnosti s područja Metodike bosanskog jezika i književnosti 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Poetski sadržaji u radu s djecom predškolske dobi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Govorna interpretacija umjetničkih tekstova – poezija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10. Metodičke interpretacije umjetničkih tekstova – poezija (2+1)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Poslovice 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12. Zagonetke (2+1)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Brzalice u radu s djecom predškolske dobi (2+1)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14. Slikovnica – odabir, analiza, specifičnosti u predškolskom razdoblju, dijaloško čitanje slikovnice (2+1)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Metodičke specifičnosti u radu sa slikovnicom u dječijem vrtiću  (2+1)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1. Bežen, A. (2008). Metodika - znanost o poučavanju nastavnog predmeta. Zagreb: Učiteljski fakultet u Zagrebu i Profil (izbor).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2. Težak, D., Čudina-Obradović, M. (1993). Priče o dobru, priče o zlu. Zagreb: Školska knjiga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3.Štanger Velički, V., Blažević, B. (1999). Svjetiljke za dječju dušu. Alfa: Zagreb.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Bettelheim, B. (2000). Smisao i značenje bajki, Zagreb: Poduzetništvo Jakić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5. Velički, V. (2002). Priča u predškolskom razdoblju, Zrno br. 49-50, Zagreb, (str.56-57)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Čudina - Obradović, M. (1996). Igrom do čitanja. Zagreb: Školska knjiga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Zalar, D., Boštijančić, M., Schlosser, V. (2002), Slikovnica i dijete, Zagreb: Golden marketing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8. Zalar, D. (2002). Poezija u zrcalu nastave, Zagreb: Mozaik knjiga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Savremeni metodički pravci  upoznavanja okoline u predškolskom odgoju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15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Upoznavanje studenata sa sadržajem savremene metodike upoznavanja okoline i osposobljavanje studenata za samostalno izvođenje odgojno-obrazovnog rada u predškolskoj ustanovi i na terenu.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Savremena metodika upoznavanja okoline;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Predmet,cilj i zadaci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Korelacija i koordinacija sadržaja,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Međunarodni program''Ekoškola'',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Tematski pristup u radu sa djecom predškolske dobi u upoznavanju okoline,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Sadržaji i nivo zahtjeva upoznavanja okoline,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Osnovi metodologije naučno-istraživačkog rada u metodici upoznavanja okoline,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8. Savremene metode odgojno-obrazovnog rada za upoznavanje okoline,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9. Projektna istraživanja-akciona pedagoška istraživanja,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10. Ekskurzije,izleti i posjete, Putujući vrtić,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11. Akvarij,terarij,akvaterarij,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12. Kartografska pismenost,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Ekološka pismenost,ekološka kultura i ekološke igre djece predškolske dobi,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14. Godišnji  program rada predškolske ustanove,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Ishrana djece predškolske dobi (piramida).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Banđur,V.(2005).Metodologija istraživanja u pedagogiji,Beograd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Borić, E.(2014).Priručnik za istraživanje u zoo vrtu, Osijek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Borić,E.(2009).ISTRAŽIVAČKA NASTAVA PRIRODE I DRUŠTVA ,Osijek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Omerović,M.,Zukorlić,M.(2019).Škola u prirodi,Off-set Tuzla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 xml:space="preserve">Savremeni metodički pravci u predškolskom muzičkom odgoju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15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Omogućiti studentima usvajanje interdisciplinarnog znanja i razvoj muzičkih vještina iz područja savremenog muzičkog obrazovanja u predškoskom odgoju. Razvijanje sposobnosti za  analizu osnovnih metričkih i muzičkih inovacija. Savremene  organizacijske medijske inovacije u obrazovanju. Praćenje i kontrola kvalitete.  Istraživanja u području muzičkog obrazovanja.Predškolske ustanove i porodična povezanost u procesu muzičkog obrazovanja. Ispitivanje obilježja kreativnih muzičkih predispozicija  u predškolskim ustanovama.  Učenje osnovne muzičke literature  kroz (pjevanje i sviranje) i slušanje.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1.Interdisciplinarna zasnovanost i shvatanje odgajanja i obrazvanja u kontekstu muzičke metodičke prakse.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2. Savremeno shvatanje muzičkog odgoja i preodgoja u radu sa djecom predškolskog uzrasta.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3.Teorijske osnove različitih muzičkih sadržaja za djecu.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Kurikulumsko planiranje cilja, zadataka,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Sadržaji muzičkih aktivnosti (pjevanje, sviranje-metode djelovanja stvaralaštva).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Organizacione, medijske i materijalno-tehničke inovacije muzike danas.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Savremene tendencije u evaluaciji procesa i rezultata muzičkog rada u odgajanika.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Aktivnoist, kreativnost i stvaralaštvo u usmejerenim aktivnostima.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Aktivnoist, kreativnost i stvaralaštvo u slobodnim aktivnostima.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10. Definicije i klasifikacije i istraživanja muzičkog odgoja.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Potreba i mogućnost diferencijacije i individualizacije muzičke aktivacije odgajanika.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12. Savremeni odgojno-obrazovni muzički sistemi.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13. Potreba i mogućnost samoučenja i samoobrazovanja.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14. Perspektive razvoja savremenih zvučnih izvedbi pjevanja, igre, plesa i sviranja.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Saradnja predškolske ustanove i porodične povezanosti u području šireg muzičkog obrazovanja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Sam, R. (1998.). Glazbeni doživljaj u odgoju djeteta, Rijeka: Glosa.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Porobic,S. (2005), Motivacija i kreativnost u nastavi muzičke kulture; OFF-SET, Tuzla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Manasteriotti V. (1973.). Muzički odgoj na početnom stupnju, Zagreb: Školska knjiga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 xml:space="preserve">Savremeni metodički pravci u predškolskom likovnom odgoju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15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Ovladati teorijskim i praktičnim spoznajama o savremenim metodičkim pravcima u području  likovnog odgoja i obrazovanja posredstvom predviđenih sadržaja.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Odabrani sadržaji poznati predškolskoj djeci (ja i ​​svijet koji me okružuje: materijalni i nematerijalni svijet) kao polazište za konceptualizaciju likovnih projekata za rad s najmlađom grupom;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Likovne aktivnosti u  prirodnom okruženju;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Teme i motivi u likovnim aktivnostima kako posljedica dječijih interesa;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Proširenje prethodno stečenih znanja i iskustava o pozicioniranju  i formiranju likovnih sadržaja za rad sa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mlađim grupama i predškolskom grupom;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Samostalni istraživački rad materijala i postupaka izražavanja kroz analizu sa profesorom;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Samostalni istraživački rad materijala i postupaka izražavanja kroz analizu sa profesorom;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Samostalni istraživački rad materijala i postupaka izražavanja kroz analizu sa profesorom;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8. I kontinuirana provjera znanja;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Strategija igranja kroz likovnu umjetnost;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10. Razvoj kreativnosti upotrebom igre kroz likovne aktivnosti;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11. Izbor reprodukcija umjetničkih djela  kao poticaj za likovni izraz;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12. Uloga odgajatelja u likovnim projektima;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Modeli, varijante, mogući načini konceptualizacije kratkoročnih i dugoročnih tematskih projekata;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14. Modeli, varijante, mogući načini konceptualizacije kratkoročnih i dugoročnih tematskih projekata;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II kontinuirana provjera znanja.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1. Balić-Šimrak, A. (2010). Predškolsko dijete i likovna umjetnost. Dijete, vrtić, obitelj (62-63). Zagreb: Učiteljski fakultet, Sveučilište u Zagrebu, Preuzeto 29. 05. 2018. sa http://hrcak.srce.hr/file/184161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2. Balić Šimrak, A., Šverko, I., Županić Benić, M. (2011). U prilog holističkom pristupu kurikulumu likovne kulture u ranom odgoju i obrazovanju. U K. Horvat Blažinović, (Ur.), Umjetničko djelo u likovnom odgoju i obrazovanju (51-62). Zagreb: Europski centar za sustavna i napredna istraživanja i Učiteljski fakultet Sveučilišta u Zagrebu.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 Bodulić, V. (1982). Umjetnički i dječji crtež. Zagreb: Školska knjiga.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Duh, M. (2001). Suvremena umjetnost i njen odraz u likovnom odgoju i obrazovanju početkom 21. stoljeća. Zagreb: Hrvatsko vijeće InSEA.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Hayman, A. (1980). Umjetnost – prirodan ljudski jezik. Djeca i svijet (51-56). Šibenik: Jugoslavenski festival djeteta. . 6. Herceg, V., Rončević, A., Karlavaris, B. (2010). Metodika likovne kulture djece rane i predškolske dobi. Zagreb: Alfa d.d. 12. Kelava, M.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Savremeni metodički pravci u tjelesnom predškolskom odgoju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12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15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 upoznati studente sa anatomsko-fiziološkim osnovama tjel. vježbanja, biomehaničkim osnovama tjel. aktivnosti te osnovama antropomotorike: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- upoznati sa karakteristikama različitih grupa djece, kojima se u tjel. odgoju mora posvetiti posebna pažnja i za njih oblikovati drugačije pristupe;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- upoznati ih sa mogućnostima efikasnije nastave tjel. odgoja;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 upoznati ih sa savremenim metodama i oblicima rada i različitim mogućnostima kvalitetne organizacije nastave tjel. odgoja;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 upoznati ih sa metodološkim pojmovima i istraživačkim radom u oblasti tjel. odgoja;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 osposobiti ih za kritičko čitanje i vrednovanje stručne i naučne literature i prenošenje općeg metodološkog znanja na proučavano područje.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Teorijska nastava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Uticaj tjelesne aktivnosti na organizam, razvoj motoričkih sposobnosti i lokomotorni aparat za kretanje djece predškolskog uzrasta, anatomsko-fiziološke osnove tjel. vežbanja.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Uticaj tjel. aktivnosti na zdravlje djece, zdravstvena funkcija tjel. odgoja, tjel. aktivan način života.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 Interdisciplinarne osnove tjel. odgoja i antropološke karakteristike djece predškolskog uzrasta.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Didaktičko-metodičke pretpostavke i faktori uspješnosti radnih procesa u nastavi  tjel. odgoja djece.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5. Efikasnost nastave tjel. odgoja u zavisnosti od različitih pokazatelja.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Analiza nastavnog plana i programa tjel. odgoja.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Diferencirana nastava tjel. odgoja.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Modeli kratkoročnog i dugoročnog planiranja u tjel. odgoju.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Vidovi praćenja, vrednovanja i evidentiranja rezultata rada u tjel. odgoju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10. Metodologija istraživanja u tjel. odgoju.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Upoznavanje sa metodama za postavljanje hipoteza, prikupljanje podataka, izbora uzorka ispitanika, obrade podataka.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12. Tehnologija istraživanja u tjel. odgoju.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13. Odabir teme naučno-istraživačkog rada.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14. Oblikovanje naučnih i stručnih radova.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15. Struktura završnog rada.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Praktična nastava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Predstavljanje anatomsko-fizioloških osnova tjel. vježbanja predškolske djece; Primjena različitih sredstava tjel. odgoja, sprava i rekvizita u nastavi tjelesnog odgoja;Prikaz testiranja motoričkih sposobnosti i metoda za procjenu pravilnog držanja tijela te prikaz i primjena mjernih instrumenata za njihovu ocjenu.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Bala, G. (2007). Antropološke karakteristike i sposobnosti predškolske dece. Novi Sad: Fakultet sporta i fizičkog vaspitanja.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Findak, V. (1995). Metodika tjelesne i zdravstvene kulture u predškolskom odgoju. Zagreb: Školska knjiga.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Hadžikadunić, M., Mađarević, M. (2004). Metodika nastave tjelesnog odgoja sa osnovama fiziologije tjelesnog vježbanja. Zenica: Pedagoški fakultet.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Malacko, J., Rađo, I. (2005). Tehnologija sporta i sportskog treninga. Sarajevo: Fakultet sporta i tjelesnog odgoja.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Neljak, B. (2009). Kineziološka metodika u predškolskom odgoju. Zagreb: Kineziološki fakultet.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Najšteter, Đ. (1998). Kineziološka didaktika. Sarajevo: Federalno ministarstvo obrazovanja, nauke, kulture i sporta.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Pejčić, A. (2005). Kineziološke aktivnosti za djecu predškolske i rane školske dobi. Rijeka: Visoka Učiteljska škola u Rijeci Sveučilišta u Rijeci.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 8. Višnjić, D., Jovanović, A., Miletić, K. (2004). Teorija i metodika fizičkog vaspitanja. Aranđelovac: Viktor štampa.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Metodologija pedagoških istraživanja u predškolskom odgoju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5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45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0+1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Osposobljavanje studenata za samostalno konstruiranje i provođenje jednostavnijih istraživanja na terenu, prikupljanje podataka uz primjenu istraživačkih instrumenata koje su samostalno izradili, analizu i interpretaciju dobivenih rezultata i njihovu primjenu.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Upoznavanje sa sadržajima kolegija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2. Paradigme pedagoških istraživanja na polju predškolskog odgoja i obrazovanja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Paradigma razumijevanja u naučnom pedagoškom istraživanju istraživanju (kvalitativna)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Paradigma pojašnjavanja/tumačenja u naučnom pedagoškom istraživanju (kvantitativna)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Etape pedagoškog istraživanja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Postupci i instrumenti prosuđivanja i procjenjivanja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Anketa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8. Intervju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9. Sistematsko promatranje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10. Rad ne pedagoškoj dokumentaciji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11. Sređivanje podataka u istraživanju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12. Modeli statističke analize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Analiza i interpretacija rezultata naučnog istraživanja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14. Priprema rukopisa za objavljivanje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Osvrt na obrađene sadržaje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Mužić, V. (2004). Uvod u metodologiju istraživanja odgoja i obrazovanja. Zagreb: Educa.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Cohen, L., Manion, L. i Morrison, K. (2007). Metode istraživanja u obrazovanju. Jastrebarsko: Naklada Slap.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Hadžić-Suljkić, M. (2013). Metodologija istraživanja u odgoju i obrazovanju. Tuzla: PrintCom.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Fajgelj, S. (2014). Metode istraživanja ponašanja. Beograd: Centar za primenjenu psihologiju.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Milas, G. (2009). Istraživačke metode u psihologiji i drugim društvenim znanostima. Jastrebarsko: Naklada Slap.Scates, Scates, D. i Good, C. (1967). Metode istraživanja u pedagogiji, psihologiji i sociologiji. Rijeka: Otokar Krešovani.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Kurikulum predškolskog odgoja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5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30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-Upoznavanje studenata sa pojmom i teorijom kurikuluma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-Razumijevanje organizacije odgojno-obrazovnog procesa u vrtiću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-Razlikovanje vrsta kurikuluma (integrirani, razvojni, sukonstruktivistički, humanistički i progresivni)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-Kvalitetnije razumijevanje i istraživanje uloge učesnika odgojno obrazovnog procesa u vrtiću koji uči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-Upoznavanje studenata sa savremenim postupcima u radu sa djecom predškolske dobi (rad na projektima)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Određenje pojma kurikulum Previšić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Teorija kurikuluma – Ciljno usmjereni pristup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3. Kurikulum i organizacija odgojno-obrazovnog procesa u vrtiću (integrirani, razvojni, sukonstruktivistički, humanistički i progresivni kurikulum)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4. Kvalitativna istraživanja kurikuluma i odgojno-obrazovne prakse u vrtiću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5. Značaj akcijskih istraživanja u razvoju odgojno-obrazovne prakse u vrtiću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6. Savremeni i tradicionalni predškolski kurikulum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Kurikulum partnerstva vrtića i porodice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Vrtić kao zajednica koja uči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Podsticanje učenja djece putem različitih medija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10. Dječiji projekti, uloga odgajatelja i roditelja u vrtiću kao zajednici koja uči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Preduvjeti uspješnog odgoja u vrtiću 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12. Odgajatelj i humanistički usmjeren kurikulum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Socijalna kompetencija i stvaranje konteksta socijalnog razvoja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14. Pedagoška praksa i strategije poučavanja koje pojačavaju socijalnu kompetenciju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Jačanje sastavnih dijelova socijalne kompetencije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-Slunjski, E.(2008). Dječji vrtić: zajednica koja uči, Zagreb: Spektar media.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-Miljak, A.(1996). Humanistički pristup teoriji i praksi predškolskog odgoja, Zagreb: Persona.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-Sljunski, E.(2001). Integrirani predškolski kurikulum, Zagreb, Mali profe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Didaktičko-metodički aspekti rada sa djecom s posebnim odgojno-obrazovnim potrebama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4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30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Cilj kolegija je ukazati studentima na posebnost odgojno-obrazovnih potreba  darovite djece i djece sa teškoćama u razvoju, ovladavanje  savremenim stručnim gledištima koja su važna za bolje razumijevanje provođenja odgoja i obrazovanja u integracijskim uvjetima, te usvajanje i razumijevanje temeljnih didaktičko- metodičkih spoznaja i postupaka u radu s djecom s posebnim odgojno-obrazovnim potrebama.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Osnovna terminologija u području odgojno-obrazovnog rada sa darovitom djecom i djecom s teškoćama u razvoju;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Kako prepoznati darovito dijete predškolske dobi?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Razvojne teškoće djece predškolske dobi;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Individualizacija i diferencijacija - temeljna načela rada s djecom  s posebnim odgojno-obrazovnim potrebama;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Metodički postupci identifikacije i opservacije djece sa posebnim potrebama (djece sa teškoćama i darovite djece);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Nastavni plan i program (prilagođeni program i individulazirani pristup);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7. Razvojna polazišta dizajniranja individualnih programa (posebni, prilagođeni, prošireni programi);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8. Postupci pri izradi prilagođenog programa (inicijalna procjena, prilagođavanje u edukacijskom procesu, provjera, vrednovanje i ocjenjivanje učenika);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Razine podrške obzirom na vrstu i stupanj teškoće;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10. Saradnja odgajatelja s roditeljima i stručnim timom;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11. Poticanje i podržavanje igre djeteta s teškoćama u razvoju;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12. Didaktičko- metodički postupci u radu s djecom s posebnim potrebama;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Načela za izradu obogaćenog programa za darovitu djecu;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14. Načela za izradu prilagođenog programa za djecu s teškoćama u razvoju;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Kakvog odgajatelja treba dijete s posebnim odgojno-obrazovnim potrebama?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Cvetkovic-Lay, J., Sekulic-Majurec, A. (1998). </w:t>
            </w:r>
            <w:r w:rsidRPr="00FF71E6">
              <w:rPr>
                <w:bCs/>
                <w:i/>
                <w:color w:val="auto"/>
              </w:rPr>
              <w:t>Darovito je , što ću s njim?</w:t>
            </w:r>
            <w:r w:rsidRPr="00FF71E6">
              <w:rPr>
                <w:bCs/>
                <w:color w:val="auto"/>
              </w:rPr>
              <w:t xml:space="preserve"> Zagreb: Alinea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Čudina-Obradovic, M. (1990). </w:t>
            </w:r>
            <w:r w:rsidRPr="00FF71E6">
              <w:rPr>
                <w:bCs/>
                <w:i/>
                <w:color w:val="auto"/>
              </w:rPr>
              <w:t>Nadarenost: razumijevanje, prepoznavanje, razvijanje.</w:t>
            </w:r>
            <w:r w:rsidRPr="00FF71E6">
              <w:rPr>
                <w:bCs/>
                <w:color w:val="auto"/>
              </w:rPr>
              <w:t xml:space="preserve"> Zagreb: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Školska knjiga.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Miller, B. (2001).</w:t>
            </w:r>
            <w:r w:rsidRPr="00FF71E6">
              <w:rPr>
                <w:bCs/>
                <w:i/>
                <w:color w:val="auto"/>
              </w:rPr>
              <w:t xml:space="preserve"> Kako ostvariti uspješan kontakt sa učenicima: priručnik za nastavnike</w:t>
            </w:r>
            <w:r w:rsidRPr="00FF71E6">
              <w:rPr>
                <w:bCs/>
                <w:color w:val="auto"/>
              </w:rPr>
              <w:t>, ABC FABULAS SARAJEVO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Greenspan, S. I., Wieder, S. (2003). </w:t>
            </w:r>
            <w:r w:rsidRPr="00FF71E6">
              <w:rPr>
                <w:bCs/>
                <w:i/>
                <w:color w:val="auto"/>
              </w:rPr>
              <w:t>Dijete s posebnim potrebama</w:t>
            </w:r>
            <w:r w:rsidRPr="00FF71E6">
              <w:rPr>
                <w:bCs/>
                <w:color w:val="auto"/>
              </w:rPr>
              <w:t>. Lekenik: Ostvarenje.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Kiš-Glavaš, L., Teodorović, B., Levandovski, D. (1997). </w:t>
            </w:r>
            <w:r w:rsidRPr="00FF71E6">
              <w:rPr>
                <w:bCs/>
                <w:i/>
                <w:color w:val="auto"/>
              </w:rPr>
              <w:t xml:space="preserve">Program bazične perceptivno-motoričke stimulacije. </w:t>
            </w:r>
            <w:r w:rsidRPr="00FF71E6">
              <w:rPr>
                <w:bCs/>
                <w:color w:val="auto"/>
              </w:rPr>
              <w:t>Zagreb: Fakultet za defektologiju.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Levandovski, D., Teodorović, B. (1989). </w:t>
            </w:r>
            <w:r w:rsidRPr="00FF71E6">
              <w:rPr>
                <w:bCs/>
                <w:i/>
                <w:color w:val="auto"/>
              </w:rPr>
              <w:t>Program rada s djecom s teškoćama u razvoju</w:t>
            </w:r>
            <w:r w:rsidRPr="00FF71E6">
              <w:rPr>
                <w:bCs/>
                <w:color w:val="auto"/>
              </w:rPr>
              <w:t>. Zagreb: Fakultet za defektologiju.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Psihologija predškolske dobi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4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  <w:r w:rsidRPr="00FF71E6">
              <w:rPr>
                <w:b/>
                <w:color w:val="auto"/>
              </w:rPr>
              <w:t>30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0+0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Upoznavanje studenata sa biološkim i okolinskim osnovama razvoja u najranijem djetinjstvu i predškolskoj dobi, najvažnijim teorijama i istraživanjima dječijeg razvoja, kao i sa specifičnostima pojedinih aspekata psihičkog razvoja djece do polaska u školu.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1. Uvod u psihologiju predškolske dobi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Teorije dječjeg razvoja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Istraživanje razvoja djece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4.,5. Biološki i tjelesni razvoj u predškolskoj dobi (Tjelesni rast i razvoj vještina, Motorički razvoj, Promjene u krupnim i finim motoričkim vještinama, Dječji crtež, Ljudski mozak)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6., 7. Kognitivni razvoj djece do polaska u školu (Razvoj osjetila i percepcije, Misao u predškolaca, Inteligencija)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8. Razvoj govora (Poticanje ranog jezičnog razvoja)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9. Socijalni razvoj i razvoj  ličnosti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10. Rani socijalni i emocionalni razvoj,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11. Igra kod djece predškolske dobi,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12. Razvoj pojma o sebi, Samovrednovanje, Samoregulacija,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13. Moralni razvoj, Prosocijalno ponašanje u ranom djetinstvu, Agresija kod djece,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14. Razvoj spolnih uloga i razlike među spolovima,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Odnosi s vršnjacima u predškolskoj dobi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Vasta, Haith, Miller (1998). Dječja psihologija. Jastrebarsko: Naklada Slap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Berk, L.E. (2008). Psihologija cjeloživotnog razvoja. Jastrebarsko: Naklada Slap.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Furlan, I., (1988), Čovjekov psihički razvoj. Zagreb:Školska knjiga.</w:t>
            </w:r>
          </w:p>
        </w:tc>
      </w:tr>
    </w:tbl>
    <w:p w:rsidR="004F26F2" w:rsidRPr="00FF71E6" w:rsidRDefault="004F26F2" w:rsidP="00806C5A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Jezik, igra i dramska književnost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5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</w:t>
            </w:r>
            <w:r w:rsidRPr="00FF71E6">
              <w:rPr>
                <w:b/>
                <w:color w:val="auto"/>
              </w:rPr>
              <w:t xml:space="preserve"> 75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Pr="00FF71E6">
              <w:rPr>
                <w:b/>
                <w:bCs/>
                <w:color w:val="auto"/>
              </w:rPr>
              <w:t>4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Pr="00FF71E6">
              <w:rPr>
                <w:b/>
                <w:bCs/>
                <w:color w:val="auto"/>
                <w:lang w:val="en-US"/>
              </w:rPr>
              <w:t>1+0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Upoznavanje studenata sa jezičkim i literarnim karakteristikama svjetske i bosanskohercegovačke dramske književnosti.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1. Osnove pravilnog govora i pisanja.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2. Artikulacija, dikcija i akcenat.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3. Jezičke igre djece u ranoj i predškolskoj dobi.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4. Predčitalačke vještine i jezičke igre.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5. Jezičke igre za razvoj kreativnosti djece predškolske dobi.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6. Brzalice, brojalice, basme.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7. Jezik u dramskom djelu.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8. Dramska književnost, osnovne karakteristike drame.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9. Povijest dramske književnosti i pozorište.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10. Dramska književnost u Bosni i Hercegovini.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11. Književnost, performans i igra.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12. Igrokaz: dramatizacija u igrokazu.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13. Književni tekst i dramska adaptacija.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14. Izbor iz dramske književnosti – rad na tekstu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15. Izbor iz dramske književnosti – rad na tekstu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Hamaršek, M. i Zima, D. (2015), Uvod u dječju književnost, Zagreb: Lyekem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 xml:space="preserve">Kunić, I. (1990), Kultura dječjeg govornog i scenskog stvaralaštva, Zagreb: Školska knjiga </w:t>
            </w:r>
          </w:p>
          <w:p w:rsidR="004F26F2" w:rsidRPr="00FF71E6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Muzaferija, G. (2004.), Činiti za teatar, Tešanj: Centar za kulturu i obrazovanje</w:t>
            </w:r>
          </w:p>
          <w:p w:rsidR="004F26F2" w:rsidRDefault="004F26F2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Apel, K. i Masterson, J. J. (2004.), Jezik i govor od rođenja do 6. godine. Ostvarenje</w:t>
            </w:r>
          </w:p>
          <w:p w:rsidR="00D6263D" w:rsidRDefault="00D6263D" w:rsidP="004F26F2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Jahić, Dž., Halilović, S. i Pal</w:t>
            </w:r>
            <w:r w:rsidR="00744B02">
              <w:rPr>
                <w:bCs/>
                <w:color w:val="auto"/>
              </w:rPr>
              <w:t>ić, I. (2000</w:t>
            </w:r>
            <w:r>
              <w:rPr>
                <w:bCs/>
                <w:color w:val="auto"/>
              </w:rPr>
              <w:t>), Gramatika Bosanskoga jezika. Zenica</w:t>
            </w:r>
          </w:p>
          <w:p w:rsidR="00D6263D" w:rsidRDefault="00D6263D" w:rsidP="004F26F2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Tomić, R., Nazibegović</w:t>
            </w:r>
            <w:r w:rsidR="00744B02">
              <w:rPr>
                <w:bCs/>
                <w:color w:val="auto"/>
              </w:rPr>
              <w:t>, S., Turbić-Hadžagić, A. (2019</w:t>
            </w:r>
            <w:r>
              <w:rPr>
                <w:bCs/>
                <w:color w:val="auto"/>
              </w:rPr>
              <w:t>), Metodika nastave početnog čitanja i pisanja. Tuzla</w:t>
            </w:r>
          </w:p>
          <w:p w:rsidR="00D6263D" w:rsidRPr="00FF71E6" w:rsidRDefault="00D6263D" w:rsidP="004F26F2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Pejić, A. (2002), Igre za velike i male. Rijeka</w:t>
            </w:r>
          </w:p>
        </w:tc>
      </w:tr>
    </w:tbl>
    <w:p w:rsidR="004F26F2" w:rsidRPr="00FF71E6" w:rsidRDefault="004F26F2" w:rsidP="001E6EFA">
      <w:pPr>
        <w:autoSpaceDE w:val="0"/>
        <w:autoSpaceDN w:val="0"/>
        <w:adjustRightInd w:val="0"/>
        <w:spacing w:line="360" w:lineRule="auto"/>
        <w:rPr>
          <w:rFonts w:eastAsia="TimesNewRomanPSMT"/>
          <w:color w:val="auto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bCs/>
                <w:color w:val="auto"/>
              </w:rPr>
            </w:pPr>
            <w:bookmarkStart w:id="3" w:name="_Hlk11617418"/>
            <w:r w:rsidRPr="00FF71E6">
              <w:rPr>
                <w:b/>
                <w:bCs/>
                <w:color w:val="auto"/>
              </w:rPr>
              <w:t>Završni rad – magistraski rad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>ECTS</w:t>
            </w:r>
          </w:p>
        </w:tc>
      </w:tr>
      <w:tr w:rsidR="00FF71E6" w:rsidRPr="00FF71E6" w:rsidTr="004F26F2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F2" w:rsidRPr="00FF71E6" w:rsidRDefault="004F26F2" w:rsidP="004F26F2">
            <w:pPr>
              <w:jc w:val="center"/>
              <w:rPr>
                <w:b/>
                <w:color w:val="auto"/>
              </w:rPr>
            </w:pPr>
            <w:r w:rsidRPr="00FF71E6">
              <w:rPr>
                <w:b/>
                <w:color w:val="auto"/>
              </w:rPr>
              <w:t>25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6F2" w:rsidRPr="00FF71E6" w:rsidRDefault="004F26F2" w:rsidP="004F26F2">
            <w:pPr>
              <w:jc w:val="center"/>
              <w:rPr>
                <w:color w:val="auto"/>
                <w:lang w:val="en-US"/>
              </w:rPr>
            </w:pPr>
            <w:r w:rsidRPr="00FF71E6">
              <w:rPr>
                <w:color w:val="auto"/>
              </w:rPr>
              <w:t xml:space="preserve">Ukupan broj sati u semestru:  </w:t>
            </w:r>
          </w:p>
        </w:tc>
      </w:tr>
      <w:tr w:rsidR="00FF71E6" w:rsidRPr="00FF71E6" w:rsidTr="004F26F2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Semestar: </w:t>
            </w:r>
            <w:r w:rsidRPr="00FF71E6">
              <w:rPr>
                <w:b/>
                <w:bCs/>
                <w:color w:val="auto"/>
              </w:rPr>
              <w:t>II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Predavanja: </w:t>
            </w:r>
            <w:r w:rsidR="002E2839" w:rsidRPr="00FF71E6">
              <w:rPr>
                <w:b/>
                <w:bCs/>
                <w:color w:val="auto"/>
              </w:rPr>
              <w:t>kon</w:t>
            </w:r>
            <w:r w:rsidR="003373AD" w:rsidRPr="00FF71E6">
              <w:rPr>
                <w:b/>
                <w:bCs/>
                <w:color w:val="auto"/>
              </w:rPr>
              <w:t xml:space="preserve">sultativni </w:t>
            </w:r>
            <w:r w:rsidR="002E2839" w:rsidRPr="00FF71E6">
              <w:rPr>
                <w:b/>
                <w:bCs/>
                <w:color w:val="auto"/>
              </w:rPr>
              <w:t>sati sa dodjijeljenim mentorom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jc w:val="center"/>
              <w:rPr>
                <w:color w:val="auto"/>
              </w:rPr>
            </w:pPr>
            <w:r w:rsidRPr="00FF71E6">
              <w:rPr>
                <w:color w:val="auto"/>
              </w:rPr>
              <w:t xml:space="preserve">Vježbe (A+L) : </w:t>
            </w:r>
            <w:r w:rsidR="003373AD" w:rsidRPr="00FF71E6">
              <w:rPr>
                <w:b/>
                <w:bCs/>
                <w:color w:val="auto"/>
              </w:rPr>
              <w:t xml:space="preserve"> konsultativni sati sa dodjijeljenim mentorom</w:t>
            </w: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Cilj kolegija:</w:t>
            </w:r>
          </w:p>
          <w:p w:rsidR="004F26F2" w:rsidRPr="00FF71E6" w:rsidRDefault="0004657A" w:rsidP="002E2839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F71E6">
              <w:rPr>
                <w:color w:val="auto"/>
              </w:rPr>
              <w:t>Ovladavanje aktivnom primjenom zanja i vještinama neophodnim za utvrđivanje predmeta istraživanja, planiranje istraživanja, prikupljanje i analiziranje li</w:t>
            </w:r>
            <w:r w:rsidR="00443356" w:rsidRPr="00FF71E6">
              <w:rPr>
                <w:color w:val="auto"/>
              </w:rPr>
              <w:t>terature, izradu istraživačkog nacrta i predstavljanje rezultata istraživanja.</w:t>
            </w:r>
            <w:r w:rsidR="00810AF3" w:rsidRPr="00FF71E6">
              <w:rPr>
                <w:color w:val="auto"/>
              </w:rPr>
              <w:t xml:space="preserve"> Osnovni cilj koleg</w:t>
            </w:r>
            <w:r w:rsidR="002E2839" w:rsidRPr="00FF71E6">
              <w:rPr>
                <w:color w:val="auto"/>
              </w:rPr>
              <w:t xml:space="preserve">ija je osposobiti studente za planiranje i realizaciju istraživanja i pisanje master rada. </w:t>
            </w:r>
          </w:p>
          <w:p w:rsidR="002E2839" w:rsidRPr="00FF71E6" w:rsidRDefault="002E2839" w:rsidP="002E2839">
            <w:pPr>
              <w:rPr>
                <w:bCs/>
                <w:color w:val="auto"/>
              </w:rPr>
            </w:pP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Sadržaj / struktura predmeta:</w:t>
            </w:r>
          </w:p>
          <w:p w:rsidR="005F676E" w:rsidRPr="00FF71E6" w:rsidRDefault="005F676E" w:rsidP="004F26F2">
            <w:pPr>
              <w:rPr>
                <w:b/>
                <w:bCs/>
                <w:color w:val="auto"/>
              </w:rPr>
            </w:pPr>
          </w:p>
          <w:p w:rsidR="00443356" w:rsidRPr="00FF71E6" w:rsidRDefault="00443356" w:rsidP="00443356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FF71E6">
              <w:rPr>
                <w:color w:val="auto"/>
              </w:rPr>
              <w:t>Definiranje teme, odnosno predmeta istraživanja i u skladu s tim izbor odgovarajućeg t</w:t>
            </w:r>
            <w:r w:rsidR="007A4C8D" w:rsidRPr="00FF71E6">
              <w:rPr>
                <w:color w:val="auto"/>
              </w:rPr>
              <w:t>eorijskog okvira i metoda i tehnika istraživanja</w:t>
            </w:r>
          </w:p>
          <w:p w:rsidR="007A4C8D" w:rsidRPr="00FF71E6" w:rsidRDefault="007A4C8D" w:rsidP="00443356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FF71E6">
              <w:rPr>
                <w:color w:val="auto"/>
              </w:rPr>
              <w:t>Prikupljanje i analiziranje relevantne literature</w:t>
            </w:r>
          </w:p>
          <w:p w:rsidR="007A4C8D" w:rsidRPr="00FF71E6" w:rsidRDefault="007A4C8D" w:rsidP="00443356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FF71E6">
              <w:rPr>
                <w:color w:val="auto"/>
              </w:rPr>
              <w:t>Izrada plana istraživanja</w:t>
            </w:r>
          </w:p>
          <w:p w:rsidR="007A4C8D" w:rsidRPr="00FF71E6" w:rsidRDefault="007A4C8D" w:rsidP="00443356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FF71E6">
              <w:rPr>
                <w:color w:val="auto"/>
              </w:rPr>
              <w:t>Prikupljanje podataka i sprovođenje preliminarnih analiza podataka</w:t>
            </w:r>
          </w:p>
          <w:p w:rsidR="00FC3F03" w:rsidRPr="00FF71E6" w:rsidRDefault="00FC3F03" w:rsidP="00443356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FF71E6">
              <w:rPr>
                <w:color w:val="auto"/>
              </w:rPr>
              <w:t>Definiranje strukture rada (Uvod, Metod, Rezultati, Diskusija, Bibliografija itd.)</w:t>
            </w:r>
          </w:p>
          <w:p w:rsidR="00443356" w:rsidRPr="00FF71E6" w:rsidRDefault="00FC3F03" w:rsidP="00FC3F0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auto"/>
              </w:rPr>
            </w:pPr>
            <w:r w:rsidRPr="00FF71E6">
              <w:rPr>
                <w:color w:val="auto"/>
              </w:rPr>
              <w:t>Izrada master rada</w:t>
            </w:r>
          </w:p>
          <w:p w:rsidR="005F676E" w:rsidRPr="00FF71E6" w:rsidRDefault="005F676E" w:rsidP="005F676E">
            <w:pPr>
              <w:pStyle w:val="ListParagraph"/>
              <w:rPr>
                <w:b/>
                <w:bCs/>
                <w:color w:val="auto"/>
              </w:rPr>
            </w:pPr>
          </w:p>
        </w:tc>
      </w:tr>
      <w:tr w:rsidR="00FF71E6" w:rsidRPr="00FF71E6" w:rsidTr="004F26F2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6F2" w:rsidRPr="00FF71E6" w:rsidRDefault="004F26F2" w:rsidP="004F26F2">
            <w:pPr>
              <w:rPr>
                <w:b/>
                <w:bCs/>
                <w:color w:val="auto"/>
              </w:rPr>
            </w:pPr>
            <w:r w:rsidRPr="00FF71E6">
              <w:rPr>
                <w:b/>
                <w:bCs/>
                <w:color w:val="auto"/>
              </w:rPr>
              <w:t>Literatura:</w:t>
            </w:r>
          </w:p>
          <w:p w:rsidR="004F26F2" w:rsidRPr="00FF71E6" w:rsidRDefault="001909E8" w:rsidP="004F26F2">
            <w:pPr>
              <w:rPr>
                <w:bCs/>
                <w:color w:val="auto"/>
              </w:rPr>
            </w:pPr>
            <w:r w:rsidRPr="00FF71E6">
              <w:rPr>
                <w:bCs/>
                <w:color w:val="auto"/>
              </w:rPr>
              <w:t>Relevantn</w:t>
            </w:r>
            <w:r w:rsidR="005F676E" w:rsidRPr="00FF71E6">
              <w:rPr>
                <w:bCs/>
                <w:color w:val="auto"/>
              </w:rPr>
              <w:t>e reference</w:t>
            </w:r>
            <w:r w:rsidRPr="00FF71E6">
              <w:rPr>
                <w:bCs/>
                <w:color w:val="auto"/>
              </w:rPr>
              <w:t xml:space="preserve"> u skladu sa usvojenom temom završnog rada</w:t>
            </w:r>
          </w:p>
          <w:p w:rsidR="005F676E" w:rsidRPr="00FF71E6" w:rsidRDefault="005F676E" w:rsidP="004F26F2">
            <w:pPr>
              <w:rPr>
                <w:bCs/>
                <w:color w:val="auto"/>
              </w:rPr>
            </w:pPr>
          </w:p>
        </w:tc>
      </w:tr>
      <w:bookmarkEnd w:id="3"/>
    </w:tbl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71E6" w:rsidRPr="00FF71E6" w:rsidRDefault="00FF71E6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71E6" w:rsidRPr="00FF71E6" w:rsidRDefault="00FF71E6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71E6" w:rsidRPr="00FF71E6" w:rsidRDefault="00FF71E6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71E6" w:rsidRPr="00FF71E6" w:rsidRDefault="00FF71E6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71E6" w:rsidRPr="00FF71E6" w:rsidRDefault="00FF71E6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13A3" w:rsidRPr="00FF71E6" w:rsidRDefault="00B213A3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6F2" w:rsidRPr="00FF71E6" w:rsidRDefault="004F26F2" w:rsidP="004F26F2">
      <w:pPr>
        <w:pStyle w:val="NoSpacing"/>
        <w:numPr>
          <w:ilvl w:val="1"/>
          <w:numId w:val="11"/>
        </w:numPr>
        <w:spacing w:line="360" w:lineRule="auto"/>
        <w:jc w:val="both"/>
      </w:pPr>
      <w:r w:rsidRPr="00FF71E6">
        <w:rPr>
          <w:rFonts w:ascii="Times New Roman" w:hAnsi="Times New Roman"/>
          <w:b/>
          <w:sz w:val="24"/>
          <w:szCs w:val="24"/>
        </w:rPr>
        <w:t>Kompetencijeivje</w:t>
      </w:r>
      <w:r w:rsidRPr="00FF71E6">
        <w:rPr>
          <w:rFonts w:ascii="Times New Roman" w:hAnsi="Times New Roman"/>
          <w:b/>
          <w:sz w:val="24"/>
          <w:szCs w:val="24"/>
          <w:lang w:val="hr-BA"/>
        </w:rPr>
        <w:t>š</w:t>
      </w:r>
      <w:r w:rsidRPr="00FF71E6">
        <w:rPr>
          <w:rFonts w:ascii="Times New Roman" w:hAnsi="Times New Roman"/>
          <w:b/>
          <w:sz w:val="24"/>
          <w:szCs w:val="24"/>
        </w:rPr>
        <w:t>tine koje se stičuzavršetkom II ciklusastudija</w:t>
      </w: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ab/>
        <w:t xml:space="preserve">Završetkom II ciklusa studija </w:t>
      </w:r>
      <w:r w:rsidR="00624585" w:rsidRPr="00FF71E6">
        <w:rPr>
          <w:i/>
          <w:color w:val="auto"/>
        </w:rPr>
        <w:t>Predškolski odgoj i obrazovanje</w:t>
      </w:r>
      <w:r w:rsidRPr="00FF71E6">
        <w:rPr>
          <w:color w:val="auto"/>
        </w:rPr>
        <w:t xml:space="preserve"> student/ica stiče teorijska, metodološka i analitička znanja i vještine, koje ih osposobljavaju za rad i uspješan nastavak studiranja. </w:t>
      </w: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</w:p>
    <w:p w:rsidR="004F26F2" w:rsidRPr="00FF71E6" w:rsidRDefault="004F26F2" w:rsidP="004F26F2">
      <w:pPr>
        <w:suppressAutoHyphens w:val="0"/>
        <w:spacing w:line="276" w:lineRule="auto"/>
        <w:rPr>
          <w:color w:val="auto"/>
          <w:lang w:val="hr-HR"/>
        </w:rPr>
      </w:pPr>
      <w:r w:rsidRPr="00FF71E6">
        <w:rPr>
          <w:color w:val="auto"/>
          <w:lang w:val="hr-HR"/>
        </w:rPr>
        <w:t>Kompetencije i vještine koje se stiču kvalifikacijom (diplomom) su:</w:t>
      </w:r>
    </w:p>
    <w:p w:rsidR="004F26F2" w:rsidRPr="00FF71E6" w:rsidRDefault="004F26F2" w:rsidP="004F26F2">
      <w:pPr>
        <w:suppressAutoHyphens w:val="0"/>
        <w:spacing w:line="276" w:lineRule="auto"/>
        <w:rPr>
          <w:color w:val="auto"/>
          <w:lang w:val="hr-HR"/>
        </w:rPr>
      </w:pPr>
    </w:p>
    <w:p w:rsidR="004F26F2" w:rsidRPr="00FF71E6" w:rsidRDefault="004F26F2" w:rsidP="004F26F2">
      <w:pPr>
        <w:spacing w:line="360" w:lineRule="auto"/>
        <w:rPr>
          <w:b/>
          <w:color w:val="auto"/>
        </w:rPr>
      </w:pPr>
      <w:r w:rsidRPr="00FF71E6">
        <w:rPr>
          <w:b/>
          <w:color w:val="auto"/>
        </w:rPr>
        <w:t xml:space="preserve">Opće kompetencije: </w:t>
      </w:r>
    </w:p>
    <w:p w:rsidR="004F26F2" w:rsidRPr="00FF71E6" w:rsidRDefault="004F26F2" w:rsidP="004F26F2">
      <w:pPr>
        <w:spacing w:line="360" w:lineRule="auto"/>
        <w:rPr>
          <w:color w:val="auto"/>
        </w:rPr>
      </w:pPr>
      <w:r w:rsidRPr="00FF71E6">
        <w:rPr>
          <w:color w:val="auto"/>
        </w:rPr>
        <w:t xml:space="preserve">Savladavanjem programa studenti će biti sposobni da: </w:t>
      </w:r>
    </w:p>
    <w:p w:rsidR="004F26F2" w:rsidRPr="00FF71E6" w:rsidRDefault="004F26F2" w:rsidP="004F26F2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>poštuju i koriste naučni pristup, kritičko i kreativno mišljenje,</w:t>
      </w:r>
    </w:p>
    <w:p w:rsidR="004F26F2" w:rsidRPr="00FF71E6" w:rsidRDefault="004F26F2" w:rsidP="004F26F2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 xml:space="preserve">razumiju i primijene bazične eksperimentalne i neeksperimentalne istraživačke metode uključujući dizajniranje istraživanja, analiziranje podataka i interpretaciju, </w:t>
      </w:r>
    </w:p>
    <w:p w:rsidR="004F26F2" w:rsidRPr="00FF71E6" w:rsidRDefault="004F26F2" w:rsidP="004F26F2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 xml:space="preserve">komuniciraju na akademskom nivou u domaćem i međunarodnom okruženju, </w:t>
      </w:r>
    </w:p>
    <w:p w:rsidR="004F26F2" w:rsidRPr="00FF71E6" w:rsidRDefault="004F26F2" w:rsidP="004F26F2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color w:val="auto"/>
          <w:lang w:val="hr-HR"/>
        </w:rPr>
      </w:pPr>
      <w:r w:rsidRPr="00FF71E6">
        <w:rPr>
          <w:color w:val="auto"/>
          <w:lang w:val="hr-HR"/>
        </w:rPr>
        <w:t>pokažu osjetljivost za etičke dileme i pronalaze rješenja u skladu sa Zakonom i etičkim kodeksom struke.</w:t>
      </w:r>
    </w:p>
    <w:p w:rsidR="004F26F2" w:rsidRPr="00FF71E6" w:rsidRDefault="004F26F2" w:rsidP="004F26F2">
      <w:pPr>
        <w:spacing w:line="360" w:lineRule="auto"/>
        <w:ind w:left="720"/>
        <w:rPr>
          <w:color w:val="auto"/>
        </w:rPr>
      </w:pPr>
    </w:p>
    <w:p w:rsidR="004F26F2" w:rsidRPr="00FF71E6" w:rsidRDefault="004F26F2" w:rsidP="004F26F2">
      <w:pPr>
        <w:tabs>
          <w:tab w:val="left" w:pos="25"/>
          <w:tab w:val="left" w:pos="738"/>
        </w:tabs>
        <w:spacing w:line="360" w:lineRule="auto"/>
        <w:rPr>
          <w:b/>
          <w:color w:val="auto"/>
        </w:rPr>
      </w:pPr>
      <w:r w:rsidRPr="00FF71E6">
        <w:rPr>
          <w:b/>
          <w:color w:val="auto"/>
        </w:rPr>
        <w:t xml:space="preserve">Predmetno specifične kompetencije: </w:t>
      </w:r>
    </w:p>
    <w:p w:rsidR="00B527BD" w:rsidRPr="00FF71E6" w:rsidRDefault="00B527BD" w:rsidP="00B527BD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3"/>
          <w:szCs w:val="23"/>
        </w:rPr>
      </w:pPr>
      <w:r w:rsidRPr="00FF71E6">
        <w:rPr>
          <w:color w:val="auto"/>
          <w:sz w:val="23"/>
          <w:szCs w:val="23"/>
        </w:rPr>
        <w:t xml:space="preserve">Savladavanjem programa studenti će biti sposobni da: 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>razumiju važnost nove paradigme predškolskog odgoja i obrazovanja u interdisciplinarnim okvirima;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 xml:space="preserve">demonstriraju sposobnosti zauzimanja kritičkog stava prema savremenim tendencijama u području predškolskog odgoja i obrazovanja; 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>razviju sposobnosti</w:t>
      </w:r>
      <w:r w:rsidRPr="00FF71E6">
        <w:rPr>
          <w:rFonts w:ascii="Times New Roman" w:eastAsia="Times New Roman" w:hAnsi="Times New Roman" w:cs="Times New Roman"/>
          <w:color w:val="auto"/>
          <w:szCs w:val="22"/>
          <w:lang w:eastAsia="bs-Latn-BA"/>
        </w:rPr>
        <w:t xml:space="preserve"> za primjenu novih teorijskih spoznaja u konkretnim odgojno-obrazovnimsituacijama;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F71E6">
        <w:rPr>
          <w:rFonts w:ascii="Times New Roman" w:eastAsia="Times New Roman" w:hAnsi="Times New Roman" w:cs="Times New Roman"/>
          <w:color w:val="auto"/>
        </w:rPr>
        <w:t>razviju sposobnosti izrade savremenog kurikuluma u predškolskom odgoju i obrazovanju;</w:t>
      </w:r>
    </w:p>
    <w:p w:rsidR="00B527BD" w:rsidRPr="00FF71E6" w:rsidRDefault="00B527BD" w:rsidP="00B527BD">
      <w:pPr>
        <w:pStyle w:val="ListParagraph"/>
        <w:numPr>
          <w:ilvl w:val="1"/>
          <w:numId w:val="14"/>
        </w:num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color w:val="auto"/>
        </w:rPr>
      </w:pPr>
      <w:r w:rsidRPr="00FF71E6">
        <w:rPr>
          <w:rFonts w:eastAsia="TimesNewRomanPSMT"/>
          <w:color w:val="auto"/>
        </w:rPr>
        <w:t>kreativno pristupajupredškolskom kurikulumu, organiziranju i evaluaciji odgojno-obrazovnog rada;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textAlignment w:val="baseline"/>
        <w:rPr>
          <w:rFonts w:ascii="Times New Roman" w:eastAsia="TimesNewRomanPSMT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>primjenjuju stečena znanja u oblasti didaktičko-metodičke podrške potencijalima djece sa posebnim odgojno-obrazovnim potrebama (izrada individualnih, prilagođenih i proširenih nastavnih programa);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textAlignment w:val="baseline"/>
        <w:rPr>
          <w:rFonts w:ascii="Times New Roman" w:eastAsia="TimesNewRomanPSMT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>uspostave kvalitetnu saradnju sa svim akterima odgojno-obrazovnog rada značajnih za područje predškolskog odgoja i obrazovanja;</w:t>
      </w:r>
    </w:p>
    <w:p w:rsidR="00B527BD" w:rsidRPr="00FF71E6" w:rsidRDefault="00B527BD" w:rsidP="00B527BD">
      <w:pPr>
        <w:pStyle w:val="Default"/>
        <w:numPr>
          <w:ilvl w:val="1"/>
          <w:numId w:val="14"/>
        </w:numPr>
        <w:suppressAutoHyphens/>
        <w:adjustRightInd/>
        <w:spacing w:line="360" w:lineRule="auto"/>
        <w:textAlignment w:val="baseline"/>
        <w:rPr>
          <w:rFonts w:ascii="Times New Roman" w:hAnsi="Times New Roman" w:cs="Times New Roman"/>
          <w:color w:val="auto"/>
        </w:rPr>
      </w:pPr>
      <w:r w:rsidRPr="00FF71E6">
        <w:rPr>
          <w:rFonts w:ascii="Times New Roman" w:eastAsia="TimesNewRomanPSMT" w:hAnsi="Times New Roman" w:cs="Times New Roman"/>
          <w:color w:val="auto"/>
        </w:rPr>
        <w:t>poznaju i razumiju</w:t>
      </w:r>
      <w:r w:rsidRPr="00FF71E6">
        <w:rPr>
          <w:rFonts w:ascii="Times New Roman" w:hAnsi="Times New Roman" w:cs="Times New Roman"/>
          <w:color w:val="auto"/>
        </w:rPr>
        <w:t xml:space="preserve"> razvojna obilježja i potrebe djeteta predškolske dobi; </w:t>
      </w:r>
    </w:p>
    <w:p w:rsidR="00B527BD" w:rsidRPr="00FF71E6" w:rsidRDefault="00B527BD" w:rsidP="00B527BD">
      <w:pPr>
        <w:pStyle w:val="ListParagraph"/>
        <w:numPr>
          <w:ilvl w:val="1"/>
          <w:numId w:val="14"/>
        </w:numPr>
        <w:tabs>
          <w:tab w:val="clear" w:pos="708"/>
        </w:tabs>
        <w:suppressAutoHyphens w:val="0"/>
        <w:spacing w:after="200" w:line="360" w:lineRule="auto"/>
        <w:contextualSpacing/>
        <w:jc w:val="both"/>
        <w:rPr>
          <w:rFonts w:eastAsia="TimesNewRomanPSMT"/>
          <w:color w:val="auto"/>
        </w:rPr>
      </w:pPr>
      <w:r w:rsidRPr="00FF71E6">
        <w:rPr>
          <w:rFonts w:eastAsia="TimesNewRomanPSMT"/>
          <w:color w:val="auto"/>
        </w:rPr>
        <w:t xml:space="preserve">razviju sposobnosti </w:t>
      </w:r>
      <w:r w:rsidRPr="00FF71E6">
        <w:rPr>
          <w:color w:val="auto"/>
        </w:rPr>
        <w:t>prilagođavanja odgojnih pristupa s obzirom na individualnu, socijalnu i kulturnu različitost;</w:t>
      </w:r>
    </w:p>
    <w:p w:rsidR="00B527BD" w:rsidRPr="00FF71E6" w:rsidRDefault="00B527BD" w:rsidP="00B527BD">
      <w:pPr>
        <w:pStyle w:val="ListParagraph"/>
        <w:numPr>
          <w:ilvl w:val="1"/>
          <w:numId w:val="14"/>
        </w:numPr>
        <w:tabs>
          <w:tab w:val="clear" w:pos="708"/>
        </w:tabs>
        <w:suppressAutoHyphens w:val="0"/>
        <w:spacing w:after="200" w:line="360" w:lineRule="auto"/>
        <w:contextualSpacing/>
        <w:jc w:val="both"/>
        <w:rPr>
          <w:rFonts w:eastAsia="TimesNewRomanPSMT"/>
          <w:color w:val="auto"/>
        </w:rPr>
      </w:pPr>
      <w:r w:rsidRPr="00FF71E6">
        <w:rPr>
          <w:rFonts w:eastAsia="TimesNewRomanPSMT"/>
          <w:color w:val="auto"/>
        </w:rPr>
        <w:t>razviju sposobnosti</w:t>
      </w:r>
      <w:r w:rsidRPr="00FF71E6">
        <w:rPr>
          <w:color w:val="auto"/>
          <w:lang w:eastAsia="bs-Latn-BA"/>
        </w:rPr>
        <w:t>samoevaluacije i profesionalnog razvoj</w:t>
      </w:r>
      <w:r w:rsidRPr="00FF71E6">
        <w:rPr>
          <w:color w:val="auto"/>
          <w:sz w:val="27"/>
          <w:szCs w:val="27"/>
          <w:lang w:eastAsia="bs-Latn-BA"/>
        </w:rPr>
        <w:t xml:space="preserve">, </w:t>
      </w:r>
      <w:r w:rsidRPr="00FF71E6">
        <w:rPr>
          <w:color w:val="auto"/>
          <w:lang w:eastAsia="bs-Latn-BA"/>
        </w:rPr>
        <w:t>daljnje vertikalne mobilnosti;</w:t>
      </w:r>
    </w:p>
    <w:p w:rsidR="00B527BD" w:rsidRPr="00FF71E6" w:rsidRDefault="00B527BD" w:rsidP="00B527BD">
      <w:pPr>
        <w:pStyle w:val="ListParagraph"/>
        <w:numPr>
          <w:ilvl w:val="1"/>
          <w:numId w:val="14"/>
        </w:numPr>
        <w:tabs>
          <w:tab w:val="clear" w:pos="708"/>
        </w:tabs>
        <w:suppressAutoHyphens w:val="0"/>
        <w:spacing w:after="200" w:line="360" w:lineRule="auto"/>
        <w:contextualSpacing/>
        <w:jc w:val="both"/>
        <w:rPr>
          <w:rFonts w:eastAsia="TimesNewRomanPSMT"/>
          <w:color w:val="auto"/>
        </w:rPr>
      </w:pPr>
      <w:r w:rsidRPr="00FF71E6">
        <w:rPr>
          <w:color w:val="auto"/>
          <w:lang w:eastAsia="bs-Latn-BA"/>
        </w:rPr>
        <w:t>kreiraju nova znanja iz područja predškolskog odgoja i obrazovanja;</w:t>
      </w:r>
    </w:p>
    <w:p w:rsidR="00B527BD" w:rsidRPr="00FF71E6" w:rsidRDefault="00B527BD" w:rsidP="00B527BD">
      <w:pPr>
        <w:pStyle w:val="ListParagraph"/>
        <w:numPr>
          <w:ilvl w:val="1"/>
          <w:numId w:val="14"/>
        </w:num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lang w:eastAsia="bs-Latn-BA"/>
        </w:rPr>
      </w:pPr>
      <w:r w:rsidRPr="00FF71E6">
        <w:rPr>
          <w:rFonts w:eastAsia="TimesNewRomanPSMT"/>
          <w:color w:val="auto"/>
        </w:rPr>
        <w:t xml:space="preserve">sprovode </w:t>
      </w:r>
      <w:r w:rsidRPr="00FF71E6">
        <w:rPr>
          <w:color w:val="auto"/>
        </w:rPr>
        <w:t>akcijska istraživanja i ostale metodološke pristupe u svrhu unapređivanja pedagoške djelatnosti.</w:t>
      </w:r>
    </w:p>
    <w:p w:rsidR="004F26F2" w:rsidRPr="00FF71E6" w:rsidRDefault="004F26F2" w:rsidP="004F26F2">
      <w:pPr>
        <w:tabs>
          <w:tab w:val="left" w:pos="139"/>
        </w:tabs>
        <w:spacing w:line="360" w:lineRule="auto"/>
        <w:ind w:left="-221"/>
        <w:jc w:val="both"/>
        <w:rPr>
          <w:color w:val="auto"/>
          <w:lang w:val="hr-BA"/>
        </w:rPr>
      </w:pPr>
    </w:p>
    <w:p w:rsidR="004F26F2" w:rsidRPr="00FF71E6" w:rsidRDefault="004F26F2" w:rsidP="004F26F2">
      <w:pPr>
        <w:tabs>
          <w:tab w:val="left" w:pos="139"/>
        </w:tabs>
        <w:spacing w:line="360" w:lineRule="auto"/>
        <w:jc w:val="both"/>
        <w:rPr>
          <w:color w:val="auto"/>
        </w:rPr>
      </w:pPr>
      <w:r w:rsidRPr="00FF71E6">
        <w:rPr>
          <w:color w:val="auto"/>
          <w:lang w:val="hr-BA"/>
        </w:rPr>
        <w:tab/>
      </w:r>
      <w:r w:rsidRPr="00FF71E6">
        <w:rPr>
          <w:color w:val="auto"/>
          <w:lang w:val="hr-BA"/>
        </w:rPr>
        <w:tab/>
        <w:t xml:space="preserve">Po završetku II ciklusa studija </w:t>
      </w:r>
      <w:r w:rsidR="00B527BD" w:rsidRPr="00FF71E6">
        <w:rPr>
          <w:i/>
          <w:color w:val="auto"/>
          <w:lang w:val="hr-BA"/>
        </w:rPr>
        <w:t>Predškolski odgoj i obrazovanje</w:t>
      </w:r>
      <w:r w:rsidRPr="00FF71E6">
        <w:rPr>
          <w:color w:val="auto"/>
          <w:lang w:val="hr-BA"/>
        </w:rPr>
        <w:t xml:space="preserve"> očekuje se da studenti steknu naučne i stručne spoznaje potrebne za obavljanje poslova iz struke kao i za nastavak naučnog i stručnog usavršavanja</w:t>
      </w:r>
      <w:r w:rsidRPr="00FF71E6">
        <w:rPr>
          <w:color w:val="auto"/>
        </w:rPr>
        <w:t>.</w:t>
      </w:r>
    </w:p>
    <w:p w:rsidR="004F26F2" w:rsidRPr="00FF71E6" w:rsidRDefault="004F26F2" w:rsidP="004F26F2">
      <w:pPr>
        <w:pStyle w:val="NoSpacing"/>
        <w:suppressAutoHyphens w:val="0"/>
        <w:spacing w:line="360" w:lineRule="auto"/>
        <w:jc w:val="both"/>
        <w:rPr>
          <w:lang w:val="bs-Latn-BA"/>
        </w:rPr>
      </w:pPr>
    </w:p>
    <w:p w:rsidR="004F26F2" w:rsidRPr="00FF71E6" w:rsidRDefault="004F26F2" w:rsidP="004F26F2">
      <w:pPr>
        <w:pStyle w:val="NoSpacing"/>
        <w:suppressAutoHyphens w:val="0"/>
        <w:spacing w:line="360" w:lineRule="auto"/>
        <w:jc w:val="both"/>
        <w:rPr>
          <w:lang w:val="bs-Latn-BA"/>
        </w:rPr>
      </w:pPr>
    </w:p>
    <w:p w:rsidR="004F26F2" w:rsidRPr="00FF71E6" w:rsidRDefault="004F26F2" w:rsidP="004F26F2">
      <w:pPr>
        <w:pStyle w:val="NoSpacing"/>
        <w:numPr>
          <w:ilvl w:val="1"/>
          <w:numId w:val="11"/>
        </w:numPr>
        <w:spacing w:line="360" w:lineRule="auto"/>
        <w:jc w:val="both"/>
        <w:rPr>
          <w:lang w:val="bs-Latn-BA"/>
        </w:rPr>
      </w:pPr>
      <w:r w:rsidRPr="00FF71E6">
        <w:rPr>
          <w:rFonts w:ascii="Times New Roman" w:hAnsi="Times New Roman"/>
          <w:b/>
          <w:sz w:val="24"/>
          <w:szCs w:val="24"/>
          <w:lang w:val="bs-Latn-BA"/>
        </w:rPr>
        <w:t>Uslovi upisa u slijedeći semestar, te način završetka studija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lang w:val="bs-Latn-BA"/>
        </w:rPr>
      </w:pPr>
    </w:p>
    <w:p w:rsidR="00215404" w:rsidRDefault="004F26F2" w:rsidP="00215404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71E6">
        <w:rPr>
          <w:rFonts w:ascii="Times New Roman" w:hAnsi="Times New Roman"/>
          <w:sz w:val="24"/>
          <w:szCs w:val="24"/>
          <w:lang w:val="bs-Latn-BA"/>
        </w:rPr>
        <w:tab/>
        <w:t xml:space="preserve">Student stiče pravo na upis u naredni semestar ukoliko je odslušao nastavu iz prvog semstra. </w:t>
      </w:r>
    </w:p>
    <w:p w:rsidR="004F26F2" w:rsidRPr="00FF71E6" w:rsidRDefault="004F26F2" w:rsidP="0021540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71E6">
        <w:rPr>
          <w:rFonts w:ascii="Times New Roman" w:hAnsi="Times New Roman"/>
          <w:sz w:val="24"/>
          <w:szCs w:val="24"/>
          <w:lang w:val="bs-Latn-BA"/>
        </w:rPr>
        <w:t xml:space="preserve">Student koji obnavlja studijsku godinu, obavezan je prisustvovati realizaciji nastave samo iz nastavnih predmeta iz kojih nije izvršio utvrđene obaveze učešća u nastavi, odnosno nije ostvario pravo na potpis. </w:t>
      </w:r>
    </w:p>
    <w:p w:rsidR="004F26F2" w:rsidRPr="00FF71E6" w:rsidRDefault="007D2491" w:rsidP="003412C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</w:t>
      </w:r>
      <w:r w:rsidR="004F26F2" w:rsidRPr="00FF71E6">
        <w:rPr>
          <w:rFonts w:ascii="Times New Roman" w:hAnsi="Times New Roman"/>
          <w:sz w:val="24"/>
          <w:szCs w:val="24"/>
          <w:lang w:val="bs-Latn-BA"/>
        </w:rPr>
        <w:t xml:space="preserve"> koji je ovjerio posljednji semestar, a nije odbranio završni magistarski rad, prelazi u status studenta apsolventa koji traje od prvog dana naredne akademske godine do kraja iste. U tom periodu ima pravo na obavljanje preostalih završnih ispita, u svakom kalendarskom mjesecu. </w:t>
      </w:r>
    </w:p>
    <w:p w:rsidR="004F26F2" w:rsidRPr="00FF71E6" w:rsidRDefault="004F26F2" w:rsidP="003412C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71E6">
        <w:rPr>
          <w:rFonts w:ascii="Times New Roman" w:hAnsi="Times New Roman"/>
          <w:sz w:val="24"/>
          <w:szCs w:val="24"/>
          <w:lang w:val="bs-Latn-BA"/>
        </w:rPr>
        <w:t>O izvršavanju obaveza studenata iz svih oblika nastavnog rada vodi se jedinstvena evidencija za svaki nastavni predmet.</w:t>
      </w:r>
    </w:p>
    <w:p w:rsidR="004F26F2" w:rsidRDefault="009F6719" w:rsidP="003412C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Studij drugog ciklusa studija završava se polaganjem svih ispita, te izradom i javnom odbranom završnog magistarskog rada, u skladu sa studijskim programom. Student drugog ciklusa studija u trajanju od jedne godine ima pravo na odobrenje teme za izradu završnog  magistarskog rada rada nakon odslušanog prvog semestra, a najkasnije do kraja ljetnog semestra. Završni magistarski rad može se predati na ocjenu i dalji postupak nakon položenih svih ispita i izvršenih svih obaveza predviđenih studijskim programom i opštim aktima nadležnih organa Univerziteta.</w:t>
      </w:r>
    </w:p>
    <w:p w:rsidR="009F6719" w:rsidRPr="00FF71E6" w:rsidRDefault="009F6719" w:rsidP="003412C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Postupak odobravanja teme, izrade i odbrane završnog magistarskog rada provodi se na način i u postupku utvrđenom Pravilnikom o završnom magistarskom radu na drugom ciklusu studija.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3412C4" w:rsidRPr="00FF71E6" w:rsidRDefault="003412C4" w:rsidP="004F26F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4F26F2" w:rsidRPr="00FF71E6" w:rsidRDefault="004F26F2" w:rsidP="004F26F2">
      <w:pPr>
        <w:pStyle w:val="NoSpacing"/>
        <w:numPr>
          <w:ilvl w:val="1"/>
          <w:numId w:val="11"/>
        </w:numPr>
        <w:spacing w:line="360" w:lineRule="auto"/>
        <w:jc w:val="both"/>
        <w:rPr>
          <w:lang w:val="bs-Latn-BA"/>
        </w:rPr>
      </w:pPr>
      <w:r w:rsidRPr="00FF71E6">
        <w:rPr>
          <w:rFonts w:ascii="Times New Roman" w:hAnsi="Times New Roman"/>
          <w:b/>
          <w:sz w:val="24"/>
          <w:szCs w:val="24"/>
          <w:lang w:val="bs-Latn-BA"/>
        </w:rPr>
        <w:t>Uslovi prelaska sa drugih studijskih programa u okviru istih ili srodnih oblasti studija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lang w:val="bs-Latn-BA"/>
        </w:rPr>
      </w:pP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ab/>
        <w:t xml:space="preserve">Studentu drugog Univerziteta može se omogućiti prelazak sa </w:t>
      </w:r>
      <w:r w:rsidRPr="00FF71E6">
        <w:rPr>
          <w:b/>
          <w:color w:val="auto"/>
        </w:rPr>
        <w:t>istorodnih</w:t>
      </w:r>
      <w:r w:rsidRPr="00FF71E6">
        <w:rPr>
          <w:color w:val="auto"/>
        </w:rPr>
        <w:t xml:space="preserve"> akreditovanih studijskih programa na studijski program Filozofskog faklulteta Univerziteta u Tuzli  pod uslovima i postupku utvrđenim Pravilima studiranja na II ciklusu studija na Univerzitetu u Tuzli. </w:t>
      </w: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ab/>
        <w:t xml:space="preserve">Pod </w:t>
      </w:r>
      <w:r w:rsidRPr="00FF71E6">
        <w:rPr>
          <w:b/>
          <w:color w:val="auto"/>
        </w:rPr>
        <w:t>istorodnim</w:t>
      </w:r>
      <w:r w:rsidRPr="00FF71E6">
        <w:rPr>
          <w:color w:val="auto"/>
        </w:rPr>
        <w:t xml:space="preserve"> studijskim programom smatraju se</w:t>
      </w:r>
      <w:r w:rsidR="00515B08" w:rsidRPr="00FF71E6">
        <w:rPr>
          <w:color w:val="auto"/>
        </w:rPr>
        <w:t>studij ranog i predškolskog odgoja, studijski program za obrazovanje vaspitača, studijski program za obrazovanje vaspitača predškolske djece, studij za odgajatelje, studij predškolskog odgoja, te studij predškolskog odgoja i obrazovanja.</w:t>
      </w:r>
      <w:r w:rsidRPr="00FF71E6">
        <w:rPr>
          <w:color w:val="auto"/>
        </w:rPr>
        <w:t>Student može izvršiti prelazak sa drugog javnog univerziteta pod uslovima i na način utvrđen Pravilima studiranja na II ciklusu studija na Univerzitetu u Tuzli.</w:t>
      </w: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>Studentu Univerziteta se može omogućiti prelazak sa jednog studijskog programa na drugi studijski program pod uslovima i postupku utvrđenim Pravilima studiranja na II ciklusu studija na Univerzitetu u Tuzli.</w:t>
      </w:r>
    </w:p>
    <w:p w:rsidR="004F26F2" w:rsidRPr="00FF71E6" w:rsidRDefault="004F26F2" w:rsidP="00A65ED0">
      <w:pPr>
        <w:spacing w:line="360" w:lineRule="auto"/>
        <w:rPr>
          <w:color w:val="auto"/>
        </w:rPr>
      </w:pPr>
    </w:p>
    <w:p w:rsidR="00A65ED0" w:rsidRPr="00FF71E6" w:rsidRDefault="00A65ED0" w:rsidP="00A65ED0">
      <w:pPr>
        <w:spacing w:line="360" w:lineRule="auto"/>
        <w:rPr>
          <w:color w:val="auto"/>
        </w:rPr>
      </w:pPr>
    </w:p>
    <w:p w:rsidR="004F26F2" w:rsidRPr="00FF71E6" w:rsidRDefault="004F26F2" w:rsidP="004F26F2">
      <w:pPr>
        <w:pStyle w:val="NoSpacing"/>
        <w:numPr>
          <w:ilvl w:val="1"/>
          <w:numId w:val="11"/>
        </w:numPr>
        <w:spacing w:line="360" w:lineRule="auto"/>
        <w:jc w:val="both"/>
        <w:rPr>
          <w:lang w:val="bs-Latn-BA"/>
        </w:rPr>
      </w:pPr>
      <w:r w:rsidRPr="00FF71E6">
        <w:rPr>
          <w:rFonts w:ascii="Times New Roman" w:hAnsi="Times New Roman"/>
          <w:b/>
          <w:sz w:val="24"/>
          <w:szCs w:val="24"/>
          <w:lang w:val="bs-Latn-BA"/>
        </w:rPr>
        <w:t>Druga pitanja od značaja za izvođenje studijskog programa</w:t>
      </w:r>
    </w:p>
    <w:p w:rsidR="004F26F2" w:rsidRPr="00FF71E6" w:rsidRDefault="004F26F2" w:rsidP="004F26F2">
      <w:pPr>
        <w:pStyle w:val="NoSpacing"/>
        <w:spacing w:line="360" w:lineRule="auto"/>
        <w:jc w:val="both"/>
        <w:rPr>
          <w:lang w:val="bs-Latn-BA"/>
        </w:rPr>
      </w:pPr>
    </w:p>
    <w:p w:rsidR="00FF71E6" w:rsidRPr="00FF71E6" w:rsidRDefault="00FF71E6" w:rsidP="004F26F2">
      <w:pPr>
        <w:pStyle w:val="NoSpacing"/>
        <w:spacing w:line="360" w:lineRule="auto"/>
        <w:jc w:val="both"/>
        <w:rPr>
          <w:lang w:val="bs-Latn-BA"/>
        </w:rPr>
      </w:pPr>
    </w:p>
    <w:p w:rsidR="004F26F2" w:rsidRPr="00FF71E6" w:rsidRDefault="004F26F2" w:rsidP="004F26F2">
      <w:pPr>
        <w:spacing w:line="360" w:lineRule="auto"/>
        <w:jc w:val="both"/>
        <w:rPr>
          <w:b/>
          <w:bCs/>
          <w:color w:val="auto"/>
        </w:rPr>
      </w:pPr>
      <w:r w:rsidRPr="00FF71E6">
        <w:rPr>
          <w:b/>
          <w:bCs/>
          <w:color w:val="auto"/>
        </w:rPr>
        <w:t xml:space="preserve">KADROVSKI RESURSI </w:t>
      </w:r>
    </w:p>
    <w:p w:rsidR="00FF71E6" w:rsidRPr="00FF71E6" w:rsidRDefault="00FF71E6" w:rsidP="004F26F2">
      <w:pPr>
        <w:spacing w:line="360" w:lineRule="auto"/>
        <w:jc w:val="both"/>
        <w:rPr>
          <w:b/>
          <w:bCs/>
          <w:color w:val="auto"/>
        </w:rPr>
      </w:pPr>
    </w:p>
    <w:p w:rsidR="00193BE9" w:rsidRDefault="00FF71E6" w:rsidP="00481FA6">
      <w:pPr>
        <w:tabs>
          <w:tab w:val="left" w:pos="220"/>
          <w:tab w:val="left" w:pos="2127"/>
        </w:tabs>
        <w:spacing w:line="360" w:lineRule="auto"/>
        <w:jc w:val="both"/>
        <w:rPr>
          <w:bCs/>
          <w:color w:val="auto"/>
        </w:rPr>
      </w:pPr>
      <w:r w:rsidRPr="00FF71E6">
        <w:rPr>
          <w:rFonts w:cs="Arial"/>
          <w:color w:val="auto"/>
          <w:lang w:val="pl-PL"/>
        </w:rPr>
        <w:tab/>
      </w:r>
      <w:r w:rsidRPr="00FF71E6">
        <w:rPr>
          <w:rFonts w:cs="Arial"/>
          <w:color w:val="auto"/>
          <w:lang w:val="pl-PL"/>
        </w:rPr>
        <w:tab/>
      </w:r>
      <w:r w:rsidR="00995698" w:rsidRPr="00FF71E6">
        <w:rPr>
          <w:rFonts w:cs="Arial"/>
          <w:color w:val="auto"/>
          <w:lang w:val="pl-PL"/>
        </w:rPr>
        <w:t>Studisjki program II ciklusa studija Predškolski odgoj i obrazovanje po svojoj prirodi je interdisciplinaran. Shodno tome, u</w:t>
      </w:r>
      <w:r w:rsidR="00BC0CEF">
        <w:rPr>
          <w:rFonts w:cs="Arial"/>
          <w:color w:val="auto"/>
          <w:lang w:val="pl-PL"/>
        </w:rPr>
        <w:t>nast</w:t>
      </w:r>
      <w:r w:rsidR="00995698" w:rsidRPr="00FF71E6">
        <w:rPr>
          <w:rFonts w:cs="Arial"/>
          <w:color w:val="auto"/>
          <w:lang w:val="pl-PL"/>
        </w:rPr>
        <w:t>avnom</w:t>
      </w:r>
      <w:r w:rsidR="004F26F2" w:rsidRPr="00FF71E6">
        <w:rPr>
          <w:rFonts w:cs="Arial"/>
          <w:color w:val="auto"/>
          <w:lang w:val="pl-PL"/>
        </w:rPr>
        <w:t>procesuna</w:t>
      </w:r>
      <w:r w:rsidR="004F26F2" w:rsidRPr="00FF71E6">
        <w:rPr>
          <w:rFonts w:cs="Arial"/>
          <w:color w:val="auto"/>
          <w:lang w:val="hr-HR"/>
        </w:rPr>
        <w:t xml:space="preserve"> II ciklusu studija </w:t>
      </w:r>
      <w:r w:rsidR="00995698" w:rsidRPr="00FF71E6">
        <w:rPr>
          <w:rFonts w:cs="Arial"/>
          <w:color w:val="auto"/>
          <w:lang w:val="pl-PL"/>
        </w:rPr>
        <w:t>Predškolski odgoj i obrazovanje učestvovat će</w:t>
      </w:r>
      <w:r w:rsidR="004F26F2" w:rsidRPr="00FF71E6">
        <w:rPr>
          <w:rFonts w:cs="Arial"/>
          <w:color w:val="auto"/>
          <w:lang w:val="pl-PL"/>
        </w:rPr>
        <w:t xml:space="preserve"> nastavnici i saradnici sa drugih studijskih odsjeka Filozofskog fakulteta (Pedagogija-psihologija, Bosanski jezik i književnost</w:t>
      </w:r>
      <w:r w:rsidR="00A65ED0" w:rsidRPr="00FF71E6">
        <w:rPr>
          <w:rFonts w:cs="Arial"/>
          <w:color w:val="auto"/>
          <w:lang w:val="pl-PL"/>
        </w:rPr>
        <w:t>, Historija</w:t>
      </w:r>
      <w:r w:rsidR="004F26F2" w:rsidRPr="00FF71E6">
        <w:rPr>
          <w:rFonts w:cs="Arial"/>
          <w:color w:val="auto"/>
          <w:lang w:val="pl-PL"/>
        </w:rPr>
        <w:t>)Priodno-matematičkog fakulteta</w:t>
      </w:r>
      <w:r w:rsidR="00933C11" w:rsidRPr="00FF71E6">
        <w:rPr>
          <w:rFonts w:cs="Arial"/>
          <w:color w:val="auto"/>
          <w:lang w:val="pl-PL"/>
        </w:rPr>
        <w:t xml:space="preserve">, </w:t>
      </w:r>
      <w:r w:rsidR="004F26F2" w:rsidRPr="00FF71E6">
        <w:rPr>
          <w:rFonts w:cs="Arial"/>
          <w:color w:val="auto"/>
          <w:lang w:val="pl-PL"/>
        </w:rPr>
        <w:t xml:space="preserve"> Fakulteta za tjelesni odgoj i sport</w:t>
      </w:r>
      <w:r w:rsidR="00933C11" w:rsidRPr="00FF71E6">
        <w:rPr>
          <w:rFonts w:cs="Arial"/>
          <w:color w:val="auto"/>
          <w:lang w:val="pl-PL"/>
        </w:rPr>
        <w:t xml:space="preserve"> i Akademije dramskih umjetnosti</w:t>
      </w:r>
      <w:r w:rsidR="004F26F2" w:rsidRPr="00FF71E6">
        <w:rPr>
          <w:rFonts w:cs="Arial"/>
          <w:color w:val="auto"/>
          <w:lang w:val="pl-PL"/>
        </w:rPr>
        <w:t xml:space="preserve">. </w:t>
      </w:r>
      <w:r w:rsidR="003C0D1E" w:rsidRPr="00FF71E6">
        <w:rPr>
          <w:color w:val="auto"/>
        </w:rPr>
        <w:t xml:space="preserve">U pogledu </w:t>
      </w:r>
      <w:r w:rsidR="00193BE9" w:rsidRPr="00FF71E6">
        <w:rPr>
          <w:color w:val="auto"/>
        </w:rPr>
        <w:t>finansijskih sredstava, napominjemo da</w:t>
      </w:r>
      <w:r w:rsidR="00DB784D" w:rsidRPr="00FF71E6">
        <w:rPr>
          <w:color w:val="auto"/>
        </w:rPr>
        <w:t xml:space="preserve"> je planirano da </w:t>
      </w:r>
      <w:r w:rsidR="00193BE9" w:rsidRPr="00FF71E6">
        <w:rPr>
          <w:color w:val="auto"/>
        </w:rPr>
        <w:t xml:space="preserve"> nastavu na II ciklusu studija izvode nastavnici i saradnici koji su zaposlenici Univerziteta u Tuzli,  te u tom pogledu nisu neophodna dodatni </w:t>
      </w:r>
      <w:r w:rsidR="00193BE9" w:rsidRPr="00FF71E6">
        <w:rPr>
          <w:bCs/>
          <w:color w:val="auto"/>
        </w:rPr>
        <w:t xml:space="preserve"> kadrovski resursi.</w:t>
      </w:r>
    </w:p>
    <w:p w:rsidR="00481FA6" w:rsidRPr="00481FA6" w:rsidRDefault="00481FA6" w:rsidP="00481FA6">
      <w:pPr>
        <w:tabs>
          <w:tab w:val="left" w:pos="220"/>
          <w:tab w:val="left" w:pos="2127"/>
        </w:tabs>
        <w:spacing w:line="360" w:lineRule="auto"/>
        <w:jc w:val="both"/>
        <w:rPr>
          <w:rFonts w:cs="Arial"/>
          <w:color w:val="auto"/>
          <w:lang w:val="pl-PL"/>
        </w:rPr>
      </w:pPr>
    </w:p>
    <w:p w:rsidR="00193BE9" w:rsidRPr="00FF71E6" w:rsidRDefault="00193BE9" w:rsidP="004F26F2">
      <w:pPr>
        <w:pStyle w:val="NoSpacing"/>
        <w:suppressAutoHyphens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4F26F2" w:rsidRPr="00FF71E6" w:rsidRDefault="004F26F2" w:rsidP="004F26F2">
      <w:pPr>
        <w:pStyle w:val="NoSpacing"/>
        <w:suppressAutoHyphens w:val="0"/>
        <w:spacing w:line="360" w:lineRule="auto"/>
        <w:jc w:val="both"/>
        <w:rPr>
          <w:lang w:val="bs-Latn-BA"/>
        </w:rPr>
      </w:pPr>
      <w:r w:rsidRPr="00FF71E6">
        <w:rPr>
          <w:rFonts w:ascii="Times New Roman" w:hAnsi="Times New Roman"/>
          <w:b/>
          <w:bCs/>
          <w:sz w:val="24"/>
          <w:szCs w:val="24"/>
          <w:lang w:val="bs-Latn-BA"/>
        </w:rPr>
        <w:t>PROSTORNI RESURSI</w:t>
      </w:r>
    </w:p>
    <w:p w:rsidR="004F26F2" w:rsidRPr="00FF71E6" w:rsidRDefault="004F26F2" w:rsidP="004F26F2">
      <w:pPr>
        <w:pStyle w:val="NoSpacing"/>
        <w:suppressAutoHyphens w:val="0"/>
        <w:spacing w:line="360" w:lineRule="auto"/>
        <w:jc w:val="both"/>
        <w:rPr>
          <w:lang w:val="bs-Latn-BA"/>
        </w:rPr>
      </w:pP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ab/>
        <w:t xml:space="preserve">Filozofski fakultet Univerziteta u Tuzli, te budući II ciklus studija </w:t>
      </w:r>
      <w:r w:rsidR="00BA32EA" w:rsidRPr="00FF71E6">
        <w:rPr>
          <w:i/>
          <w:color w:val="auto"/>
        </w:rPr>
        <w:t>Predškolski odgoj i obrazovanje</w:t>
      </w:r>
      <w:r w:rsidRPr="00FF71E6">
        <w:rPr>
          <w:color w:val="auto"/>
        </w:rPr>
        <w:t xml:space="preserve"> kao dio Filozofskog fakulteta, po važećim kriterijima za ovakve institucije zadovoljava potrebne prostorne standarde, čak i po kriterijima po kojima je u tom segmentu izvršena certifikacija Univerziteta i Fakulteta.</w:t>
      </w:r>
    </w:p>
    <w:p w:rsidR="004F26F2" w:rsidRPr="00FF71E6" w:rsidRDefault="004F26F2" w:rsidP="004F26F2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>Filozofski fakultet raspolaže sa dva amfiteatra i jednom velikom predavaonicom, te 23 učionice sa ukupnim kapacitetom od 1865 mjesta.</w:t>
      </w:r>
    </w:p>
    <w:p w:rsidR="00BA32EA" w:rsidRPr="00FF71E6" w:rsidRDefault="00BA32EA" w:rsidP="004F26F2">
      <w:pPr>
        <w:spacing w:line="360" w:lineRule="auto"/>
        <w:jc w:val="center"/>
        <w:rPr>
          <w:color w:val="auto"/>
          <w:sz w:val="18"/>
          <w:szCs w:val="18"/>
        </w:rPr>
      </w:pPr>
    </w:p>
    <w:p w:rsidR="004F26F2" w:rsidRPr="00FF71E6" w:rsidRDefault="004F26F2" w:rsidP="004F26F2">
      <w:pPr>
        <w:spacing w:line="360" w:lineRule="auto"/>
        <w:jc w:val="center"/>
        <w:rPr>
          <w:color w:val="auto"/>
        </w:rPr>
      </w:pPr>
      <w:r w:rsidRPr="00FF71E6">
        <w:rPr>
          <w:color w:val="auto"/>
          <w:sz w:val="18"/>
          <w:szCs w:val="18"/>
        </w:rPr>
        <w:t>Tabela 2. Resursi i infrastruktura Filozofskog fakulteta Univerziteta u Tuzli</w:t>
      </w:r>
    </w:p>
    <w:p w:rsidR="004F26F2" w:rsidRPr="00FF71E6" w:rsidRDefault="004F26F2" w:rsidP="004F26F2">
      <w:pPr>
        <w:widowControl w:val="0"/>
        <w:spacing w:before="11" w:line="360" w:lineRule="auto"/>
        <w:ind w:left="93"/>
        <w:jc w:val="center"/>
        <w:rPr>
          <w:color w:val="auto"/>
        </w:rPr>
      </w:pPr>
      <w:r w:rsidRPr="00FF71E6">
        <w:rPr>
          <w:b/>
          <w:bCs/>
          <w:color w:val="auto"/>
          <w:sz w:val="20"/>
          <w:szCs w:val="20"/>
        </w:rPr>
        <w:t>RESU</w:t>
      </w:r>
      <w:r w:rsidRPr="00FF71E6">
        <w:rPr>
          <w:b/>
          <w:bCs/>
          <w:color w:val="auto"/>
          <w:spacing w:val="1"/>
          <w:sz w:val="20"/>
          <w:szCs w:val="20"/>
        </w:rPr>
        <w:t>R</w:t>
      </w:r>
      <w:r w:rsidRPr="00FF71E6">
        <w:rPr>
          <w:b/>
          <w:bCs/>
          <w:color w:val="auto"/>
          <w:spacing w:val="-2"/>
          <w:sz w:val="20"/>
          <w:szCs w:val="20"/>
        </w:rPr>
        <w:t>S</w:t>
      </w:r>
      <w:r w:rsidRPr="00FF71E6">
        <w:rPr>
          <w:b/>
          <w:bCs/>
          <w:color w:val="auto"/>
          <w:sz w:val="20"/>
          <w:szCs w:val="20"/>
        </w:rPr>
        <w:t xml:space="preserve">II </w:t>
      </w:r>
      <w:r w:rsidRPr="00FF71E6">
        <w:rPr>
          <w:b/>
          <w:bCs/>
          <w:color w:val="auto"/>
          <w:spacing w:val="1"/>
          <w:w w:val="101"/>
          <w:sz w:val="20"/>
          <w:szCs w:val="20"/>
        </w:rPr>
        <w:t>I</w:t>
      </w:r>
      <w:r w:rsidRPr="00FF71E6">
        <w:rPr>
          <w:b/>
          <w:bCs/>
          <w:color w:val="auto"/>
          <w:spacing w:val="-1"/>
          <w:w w:val="101"/>
          <w:sz w:val="20"/>
          <w:szCs w:val="20"/>
        </w:rPr>
        <w:t>N</w:t>
      </w:r>
      <w:r w:rsidRPr="00FF71E6">
        <w:rPr>
          <w:b/>
          <w:bCs/>
          <w:color w:val="auto"/>
          <w:w w:val="101"/>
          <w:sz w:val="20"/>
          <w:szCs w:val="20"/>
        </w:rPr>
        <w:t>FR</w:t>
      </w:r>
      <w:r w:rsidRPr="00FF71E6">
        <w:rPr>
          <w:b/>
          <w:bCs/>
          <w:color w:val="auto"/>
          <w:spacing w:val="1"/>
          <w:w w:val="101"/>
          <w:sz w:val="20"/>
          <w:szCs w:val="20"/>
        </w:rPr>
        <w:t>A</w:t>
      </w:r>
      <w:r w:rsidRPr="00FF71E6">
        <w:rPr>
          <w:b/>
          <w:bCs/>
          <w:color w:val="auto"/>
          <w:spacing w:val="-2"/>
          <w:w w:val="101"/>
          <w:sz w:val="20"/>
          <w:szCs w:val="20"/>
        </w:rPr>
        <w:t>S</w:t>
      </w:r>
      <w:r w:rsidRPr="00FF71E6">
        <w:rPr>
          <w:b/>
          <w:bCs/>
          <w:color w:val="auto"/>
          <w:spacing w:val="1"/>
          <w:w w:val="101"/>
          <w:sz w:val="20"/>
          <w:szCs w:val="20"/>
        </w:rPr>
        <w:t>T</w:t>
      </w:r>
      <w:r w:rsidRPr="00FF71E6">
        <w:rPr>
          <w:b/>
          <w:bCs/>
          <w:color w:val="auto"/>
          <w:w w:val="101"/>
          <w:sz w:val="20"/>
          <w:szCs w:val="20"/>
        </w:rPr>
        <w:t xml:space="preserve">RUKTURA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225"/>
      </w:tblGrid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Ukupna površina korsinog pro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 xml:space="preserve">tora </w:t>
            </w:r>
            <w:r w:rsidRPr="00FF71E6">
              <w:rPr>
                <w:color w:val="auto"/>
                <w:w w:val="101"/>
                <w:sz w:val="22"/>
                <w:szCs w:val="22"/>
              </w:rPr>
              <w:t>[m</w:t>
            </w:r>
            <w:r w:rsidRPr="00FF71E6"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 w:rsidRPr="00FF71E6"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5140,0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F2" w:rsidRPr="00FF71E6" w:rsidRDefault="004F26F2">
            <w:pPr>
              <w:widowControl w:val="0"/>
              <w:spacing w:line="360" w:lineRule="auto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P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ov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š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n</w:t>
            </w:r>
            <w:r w:rsidRPr="00FF71E6">
              <w:rPr>
                <w:color w:val="auto"/>
                <w:sz w:val="22"/>
                <w:szCs w:val="22"/>
              </w:rPr>
              <w:t xml:space="preserve">a 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uč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ion</w:t>
            </w:r>
            <w:r w:rsidRPr="00FF71E6">
              <w:rPr>
                <w:color w:val="auto"/>
                <w:sz w:val="22"/>
                <w:szCs w:val="22"/>
              </w:rPr>
              <w:t>ič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ko</w:t>
            </w:r>
            <w:r w:rsidRPr="00FF71E6">
              <w:rPr>
                <w:color w:val="auto"/>
                <w:sz w:val="22"/>
                <w:szCs w:val="22"/>
              </w:rPr>
              <w:t>g pro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 xml:space="preserve">tora </w:t>
            </w:r>
            <w:r w:rsidRPr="00FF71E6">
              <w:rPr>
                <w:color w:val="auto"/>
                <w:w w:val="101"/>
                <w:sz w:val="22"/>
                <w:szCs w:val="22"/>
              </w:rPr>
              <w:t>[m</w:t>
            </w:r>
            <w:r w:rsidRPr="00FF71E6"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 w:rsidRPr="00FF71E6"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2703,6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P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ov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š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n</w:t>
            </w:r>
            <w:r w:rsidRPr="00FF71E6">
              <w:rPr>
                <w:color w:val="auto"/>
                <w:sz w:val="22"/>
                <w:szCs w:val="22"/>
              </w:rPr>
              <w:t xml:space="preserve">a 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ib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l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io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teč</w:t>
            </w:r>
            <w:r w:rsidRPr="00FF71E6">
              <w:rPr>
                <w:color w:val="auto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o</w:t>
            </w:r>
            <w:r w:rsidRPr="00FF71E6">
              <w:rPr>
                <w:color w:val="auto"/>
                <w:sz w:val="22"/>
                <w:szCs w:val="22"/>
              </w:rPr>
              <w:t>g pro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3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a</w:t>
            </w:r>
            <w:r w:rsidRPr="00FF71E6">
              <w:rPr>
                <w:color w:val="auto"/>
                <w:w w:val="101"/>
                <w:sz w:val="22"/>
                <w:szCs w:val="22"/>
              </w:rPr>
              <w:t>[m</w:t>
            </w:r>
            <w:r w:rsidRPr="00FF71E6"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 w:rsidRPr="00FF71E6"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145,7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Pov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š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>na la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3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>j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sk</w:t>
            </w:r>
            <w:r w:rsidRPr="00FF71E6">
              <w:rPr>
                <w:color w:val="auto"/>
                <w:sz w:val="22"/>
                <w:szCs w:val="22"/>
              </w:rPr>
              <w:t>og p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>tora</w:t>
            </w:r>
            <w:r w:rsidRPr="00FF71E6">
              <w:rPr>
                <w:color w:val="auto"/>
                <w:w w:val="101"/>
                <w:sz w:val="22"/>
                <w:szCs w:val="22"/>
              </w:rPr>
              <w:t>[m</w:t>
            </w:r>
            <w:r w:rsidRPr="00FF71E6"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 w:rsidRPr="00FF71E6"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-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Pov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š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>na pr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os</w:t>
            </w:r>
            <w:r w:rsidRPr="00FF71E6">
              <w:rPr>
                <w:color w:val="auto"/>
                <w:sz w:val="22"/>
                <w:szCs w:val="22"/>
              </w:rPr>
              <w:t xml:space="preserve">tora za 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d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n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s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k</w:t>
            </w:r>
            <w:r w:rsidRPr="00FF71E6">
              <w:rPr>
                <w:color w:val="auto"/>
                <w:sz w:val="22"/>
                <w:szCs w:val="22"/>
              </w:rPr>
              <w:t xml:space="preserve">i </w:t>
            </w:r>
            <w:r w:rsidRPr="00FF71E6">
              <w:rPr>
                <w:color w:val="auto"/>
                <w:w w:val="101"/>
                <w:sz w:val="22"/>
                <w:szCs w:val="22"/>
              </w:rPr>
              <w:t>s</w:t>
            </w:r>
            <w:r w:rsidRPr="00FF71E6">
              <w:rPr>
                <w:color w:val="auto"/>
                <w:w w:val="102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w w:val="101"/>
                <w:sz w:val="22"/>
                <w:szCs w:val="22"/>
              </w:rPr>
              <w:t>nd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w w:val="101"/>
                <w:sz w:val="22"/>
                <w:szCs w:val="22"/>
              </w:rPr>
              <w:t xml:space="preserve">rd 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(</w:t>
            </w:r>
            <w:r w:rsidRPr="00FF71E6">
              <w:rPr>
                <w:color w:val="auto"/>
                <w:sz w:val="22"/>
                <w:szCs w:val="22"/>
              </w:rPr>
              <w:t>smještaj, i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 xml:space="preserve">hrana, 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ekr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a</w:t>
            </w:r>
            <w:r w:rsidRPr="00FF71E6">
              <w:rPr>
                <w:color w:val="auto"/>
                <w:sz w:val="22"/>
                <w:szCs w:val="22"/>
              </w:rPr>
              <w:t>cija)</w:t>
            </w:r>
            <w:r w:rsidRPr="00FF71E6">
              <w:rPr>
                <w:color w:val="auto"/>
                <w:w w:val="101"/>
                <w:sz w:val="22"/>
                <w:szCs w:val="22"/>
              </w:rPr>
              <w:t xml:space="preserve"> [m</w:t>
            </w:r>
            <w:r w:rsidRPr="00FF71E6"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 w:rsidRPr="00FF71E6"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757, 3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Bro</w:t>
            </w:r>
            <w:r w:rsidRPr="00FF71E6">
              <w:rPr>
                <w:color w:val="auto"/>
                <w:sz w:val="22"/>
                <w:szCs w:val="22"/>
              </w:rPr>
              <w:t>j a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m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f</w:t>
            </w:r>
            <w:r w:rsidRPr="00FF71E6">
              <w:rPr>
                <w:color w:val="auto"/>
                <w:sz w:val="22"/>
                <w:szCs w:val="22"/>
              </w:rPr>
              <w:t>ite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ar</w:t>
            </w:r>
            <w:r w:rsidRPr="00FF71E6">
              <w:rPr>
                <w:color w:val="auto"/>
                <w:sz w:val="22"/>
                <w:szCs w:val="22"/>
              </w:rPr>
              <w:t xml:space="preserve">a 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>/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il</w:t>
            </w:r>
            <w:r w:rsidRPr="00FF71E6">
              <w:rPr>
                <w:color w:val="auto"/>
                <w:sz w:val="22"/>
                <w:szCs w:val="22"/>
              </w:rPr>
              <w:t xml:space="preserve">i 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v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e</w:t>
            </w:r>
            <w:r w:rsidRPr="00FF71E6">
              <w:rPr>
                <w:color w:val="auto"/>
                <w:sz w:val="22"/>
                <w:szCs w:val="22"/>
              </w:rPr>
              <w:t>l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ik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 xml:space="preserve">h 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pr</w:t>
            </w:r>
            <w:r w:rsidRPr="00FF71E6">
              <w:rPr>
                <w:color w:val="auto"/>
                <w:w w:val="102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d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v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n</w:t>
            </w:r>
            <w:r w:rsidRPr="00FF71E6">
              <w:rPr>
                <w:color w:val="auto"/>
                <w:w w:val="102"/>
                <w:sz w:val="22"/>
                <w:szCs w:val="22"/>
              </w:rPr>
              <w:t>ica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 w:rsidRPr="00FF71E6">
              <w:rPr>
                <w:color w:val="auto"/>
                <w:sz w:val="22"/>
                <w:szCs w:val="22"/>
              </w:rPr>
              <w:t>3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 xml:space="preserve">Broj 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uč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n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w w:val="102"/>
                <w:sz w:val="22"/>
                <w:szCs w:val="22"/>
              </w:rPr>
              <w:t>ca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23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Broj sj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de</w:t>
            </w:r>
            <w:r w:rsidRPr="00FF71E6">
              <w:rPr>
                <w:color w:val="auto"/>
                <w:sz w:val="22"/>
                <w:szCs w:val="22"/>
              </w:rPr>
              <w:t>ćih mj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>ta za n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</w:t>
            </w:r>
            <w:r w:rsidRPr="00FF71E6">
              <w:rPr>
                <w:color w:val="auto"/>
                <w:sz w:val="22"/>
                <w:szCs w:val="22"/>
              </w:rPr>
              <w:t>st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</w:t>
            </w:r>
            <w:r w:rsidRPr="00FF71E6">
              <w:rPr>
                <w:color w:val="auto"/>
                <w:sz w:val="22"/>
                <w:szCs w:val="22"/>
              </w:rPr>
              <w:t xml:space="preserve">vu za </w:t>
            </w:r>
            <w:r w:rsidRPr="00FF71E6">
              <w:rPr>
                <w:color w:val="auto"/>
                <w:w w:val="101"/>
                <w:sz w:val="22"/>
                <w:szCs w:val="22"/>
              </w:rPr>
              <w:t>s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t</w:t>
            </w:r>
            <w:r w:rsidRPr="00FF71E6">
              <w:rPr>
                <w:color w:val="auto"/>
                <w:w w:val="101"/>
                <w:sz w:val="22"/>
                <w:szCs w:val="22"/>
              </w:rPr>
              <w:t>ud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n</w:t>
            </w:r>
            <w:r w:rsidRPr="00FF71E6">
              <w:rPr>
                <w:color w:val="auto"/>
                <w:w w:val="102"/>
                <w:sz w:val="22"/>
                <w:szCs w:val="22"/>
              </w:rPr>
              <w:t>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1865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Broj 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ač</w:t>
            </w:r>
            <w:r w:rsidRPr="00FF71E6">
              <w:rPr>
                <w:color w:val="auto"/>
                <w:sz w:val="22"/>
                <w:szCs w:val="22"/>
              </w:rPr>
              <w:t>una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s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k</w:t>
            </w:r>
            <w:r w:rsidRPr="00FF71E6">
              <w:rPr>
                <w:color w:val="auto"/>
                <w:sz w:val="22"/>
                <w:szCs w:val="22"/>
              </w:rPr>
              <w:t>ih uč</w:t>
            </w:r>
            <w:r w:rsidRPr="00FF71E6">
              <w:rPr>
                <w:color w:val="auto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n</w:t>
            </w:r>
            <w:r w:rsidRPr="00FF71E6">
              <w:rPr>
                <w:color w:val="auto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c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2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Broj 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ač</w:t>
            </w:r>
            <w:r w:rsidRPr="00FF71E6">
              <w:rPr>
                <w:color w:val="auto"/>
                <w:sz w:val="22"/>
                <w:szCs w:val="22"/>
              </w:rPr>
              <w:t>una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a u r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ač</w:t>
            </w:r>
            <w:r w:rsidRPr="00FF71E6">
              <w:rPr>
                <w:color w:val="auto"/>
                <w:sz w:val="22"/>
                <w:szCs w:val="22"/>
              </w:rPr>
              <w:t>unars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k</w:t>
            </w:r>
            <w:r w:rsidRPr="00FF71E6">
              <w:rPr>
                <w:color w:val="auto"/>
                <w:sz w:val="22"/>
                <w:szCs w:val="22"/>
              </w:rPr>
              <w:t>im uč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w w:val="101"/>
                <w:sz w:val="22"/>
                <w:szCs w:val="22"/>
              </w:rPr>
              <w:t>n</w:t>
            </w:r>
            <w:r w:rsidRPr="00FF71E6">
              <w:rPr>
                <w:color w:val="auto"/>
                <w:w w:val="102"/>
                <w:sz w:val="22"/>
                <w:szCs w:val="22"/>
              </w:rPr>
              <w:t>ica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m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26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p</w:t>
            </w:r>
            <w:r w:rsidRPr="00FF71E6">
              <w:rPr>
                <w:color w:val="auto"/>
                <w:sz w:val="22"/>
                <w:szCs w:val="22"/>
              </w:rPr>
              <w:t>an b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>oj rač</w:t>
            </w:r>
            <w:r w:rsidRPr="00FF71E6">
              <w:rPr>
                <w:color w:val="auto"/>
                <w:w w:val="101"/>
                <w:sz w:val="22"/>
                <w:szCs w:val="22"/>
              </w:rPr>
              <w:t>un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-2"/>
                <w:w w:val="101"/>
                <w:sz w:val="22"/>
                <w:szCs w:val="22"/>
              </w:rPr>
              <w:t>r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 w:rsidRPr="00FF71E6">
              <w:rPr>
                <w:color w:val="auto"/>
                <w:sz w:val="22"/>
                <w:szCs w:val="22"/>
              </w:rPr>
              <w:t>83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Br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o</w:t>
            </w:r>
            <w:r w:rsidRPr="00FF71E6">
              <w:rPr>
                <w:color w:val="auto"/>
                <w:sz w:val="22"/>
                <w:szCs w:val="22"/>
              </w:rPr>
              <w:t xml:space="preserve">j </w:t>
            </w:r>
            <w:r w:rsidRPr="00FF71E6">
              <w:rPr>
                <w:color w:val="auto"/>
                <w:w w:val="102"/>
                <w:sz w:val="22"/>
                <w:szCs w:val="22"/>
              </w:rPr>
              <w:t>la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w w:val="101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w w:val="102"/>
                <w:sz w:val="22"/>
                <w:szCs w:val="22"/>
              </w:rPr>
              <w:t>t</w:t>
            </w:r>
            <w:r w:rsidRPr="00FF71E6">
              <w:rPr>
                <w:color w:val="auto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2"/>
                <w:w w:val="101"/>
                <w:sz w:val="22"/>
                <w:szCs w:val="22"/>
              </w:rPr>
              <w:t>r</w:t>
            </w:r>
            <w:r w:rsidRPr="00FF71E6">
              <w:rPr>
                <w:color w:val="auto"/>
                <w:w w:val="102"/>
                <w:sz w:val="22"/>
                <w:szCs w:val="22"/>
              </w:rPr>
              <w:t>ija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-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p</w:t>
            </w:r>
            <w:r w:rsidRPr="00FF71E6">
              <w:rPr>
                <w:color w:val="auto"/>
                <w:sz w:val="22"/>
                <w:szCs w:val="22"/>
              </w:rPr>
              <w:t>an b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 xml:space="preserve">oj 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bi</w:t>
            </w:r>
            <w:r w:rsidRPr="00FF71E6">
              <w:rPr>
                <w:color w:val="auto"/>
                <w:sz w:val="22"/>
                <w:szCs w:val="22"/>
              </w:rPr>
              <w:t>bl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</w:t>
            </w:r>
            <w:r w:rsidRPr="00FF71E6">
              <w:rPr>
                <w:color w:val="auto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eč</w:t>
            </w:r>
            <w:r w:rsidRPr="00FF71E6">
              <w:rPr>
                <w:color w:val="auto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 xml:space="preserve">h </w:t>
            </w:r>
            <w:r w:rsidRPr="00FF71E6">
              <w:rPr>
                <w:color w:val="auto"/>
                <w:spacing w:val="2"/>
                <w:w w:val="102"/>
                <w:sz w:val="22"/>
                <w:szCs w:val="22"/>
              </w:rPr>
              <w:t>j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e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d</w:t>
            </w:r>
            <w:r w:rsidRPr="00FF71E6">
              <w:rPr>
                <w:color w:val="auto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w w:val="101"/>
                <w:sz w:val="22"/>
                <w:szCs w:val="22"/>
              </w:rPr>
              <w:t>n</w:t>
            </w:r>
            <w:r w:rsidRPr="00FF71E6">
              <w:rPr>
                <w:color w:val="auto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c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1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z w:val="22"/>
                <w:szCs w:val="22"/>
              </w:rPr>
              <w:t>pan b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 xml:space="preserve">oj 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n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j</w:t>
            </w:r>
            <w:r w:rsidRPr="00FF71E6">
              <w:rPr>
                <w:color w:val="auto"/>
                <w:sz w:val="22"/>
                <w:szCs w:val="22"/>
              </w:rPr>
              <w:t xml:space="preserve">iga u </w:t>
            </w:r>
            <w:r w:rsidRPr="00FF71E6">
              <w:rPr>
                <w:color w:val="auto"/>
                <w:spacing w:val="2"/>
                <w:w w:val="10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l</w:t>
            </w:r>
            <w:r w:rsidRPr="00FF71E6">
              <w:rPr>
                <w:color w:val="auto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2"/>
                <w:w w:val="102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2"/>
                <w:w w:val="102"/>
                <w:sz w:val="22"/>
                <w:szCs w:val="22"/>
              </w:rPr>
              <w:t>e</w:t>
            </w:r>
            <w:r w:rsidRPr="00FF71E6">
              <w:rPr>
                <w:color w:val="auto"/>
                <w:w w:val="101"/>
                <w:sz w:val="22"/>
                <w:szCs w:val="22"/>
              </w:rPr>
              <w:t>k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m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 w:rsidRPr="00FF71E6">
              <w:rPr>
                <w:color w:val="auto"/>
                <w:sz w:val="22"/>
                <w:szCs w:val="22"/>
              </w:rPr>
              <w:t>39988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Br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o</w:t>
            </w:r>
            <w:r w:rsidRPr="00FF71E6">
              <w:rPr>
                <w:color w:val="auto"/>
                <w:sz w:val="22"/>
                <w:szCs w:val="22"/>
              </w:rPr>
              <w:t>j 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 xml:space="preserve">oba 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z</w:t>
            </w:r>
            <w:r w:rsidRPr="00FF71E6">
              <w:rPr>
                <w:color w:val="auto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p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>le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ni</w:t>
            </w:r>
            <w:r w:rsidRPr="00FF71E6">
              <w:rPr>
                <w:color w:val="auto"/>
                <w:sz w:val="22"/>
                <w:szCs w:val="22"/>
              </w:rPr>
              <w:t xml:space="preserve">h u </w:t>
            </w:r>
            <w:r w:rsidRPr="00FF71E6">
              <w:rPr>
                <w:color w:val="auto"/>
                <w:w w:val="10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b</w:t>
            </w:r>
            <w:r w:rsidRPr="00FF71E6">
              <w:rPr>
                <w:color w:val="auto"/>
                <w:w w:val="102"/>
                <w:sz w:val="22"/>
                <w:szCs w:val="22"/>
              </w:rPr>
              <w:t>l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spacing w:val="2"/>
                <w:w w:val="102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ec</w:t>
            </w:r>
            <w:r w:rsidRPr="00FF71E6">
              <w:rPr>
                <w:color w:val="auto"/>
                <w:w w:val="102"/>
                <w:sz w:val="22"/>
                <w:szCs w:val="22"/>
              </w:rPr>
              <w:t>i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 w:rsidRPr="00FF71E6">
              <w:rPr>
                <w:color w:val="auto"/>
                <w:sz w:val="22"/>
                <w:szCs w:val="22"/>
              </w:rPr>
              <w:t>1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p</w:t>
            </w:r>
            <w:r w:rsidRPr="00FF71E6">
              <w:rPr>
                <w:color w:val="auto"/>
                <w:sz w:val="22"/>
                <w:szCs w:val="22"/>
              </w:rPr>
              <w:t xml:space="preserve">an 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o</w:t>
            </w:r>
            <w:r w:rsidRPr="00FF71E6">
              <w:rPr>
                <w:color w:val="auto"/>
                <w:sz w:val="22"/>
                <w:szCs w:val="22"/>
              </w:rPr>
              <w:t xml:space="preserve">j 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d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m</w:t>
            </w:r>
            <w:r w:rsidRPr="00FF71E6">
              <w:rPr>
                <w:color w:val="auto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n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ra</w:t>
            </w:r>
            <w:r w:rsidRPr="00FF71E6">
              <w:rPr>
                <w:color w:val="auto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i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v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no</w:t>
            </w:r>
            <w:r w:rsidRPr="00FF71E6">
              <w:rPr>
                <w:color w:val="auto"/>
                <w:sz w:val="22"/>
                <w:szCs w:val="22"/>
              </w:rPr>
              <w:t xml:space="preserve">g </w:t>
            </w:r>
            <w:r w:rsidRPr="00FF71E6"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 w:rsidRPr="00FF71E6">
              <w:rPr>
                <w:color w:val="auto"/>
                <w:w w:val="101"/>
                <w:sz w:val="22"/>
                <w:szCs w:val="22"/>
              </w:rPr>
              <w:t>s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ob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l</w:t>
            </w:r>
            <w:r w:rsidRPr="00FF71E6">
              <w:rPr>
                <w:color w:val="auto"/>
                <w:spacing w:val="2"/>
                <w:w w:val="102"/>
                <w:sz w:val="22"/>
                <w:szCs w:val="22"/>
              </w:rPr>
              <w:t>j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6</w:t>
            </w:r>
          </w:p>
        </w:tc>
      </w:tr>
      <w:tr w:rsidR="00FF71E6" w:rsidRPr="00FF71E6" w:rsidTr="004F26F2">
        <w:trPr>
          <w:trHeight w:val="22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p</w:t>
            </w:r>
            <w:r w:rsidRPr="00FF71E6">
              <w:rPr>
                <w:color w:val="auto"/>
                <w:sz w:val="22"/>
                <w:szCs w:val="22"/>
              </w:rPr>
              <w:t>an b</w:t>
            </w:r>
            <w:r w:rsidRPr="00FF71E6">
              <w:rPr>
                <w:color w:val="auto"/>
                <w:spacing w:val="-2"/>
                <w:sz w:val="22"/>
                <w:szCs w:val="22"/>
              </w:rPr>
              <w:t>r</w:t>
            </w:r>
            <w:r w:rsidRPr="00FF71E6">
              <w:rPr>
                <w:color w:val="auto"/>
                <w:sz w:val="22"/>
                <w:szCs w:val="22"/>
              </w:rPr>
              <w:t xml:space="preserve">oj 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o</w:t>
            </w:r>
            <w:r w:rsidRPr="00FF71E6">
              <w:rPr>
                <w:color w:val="auto"/>
                <w:sz w:val="22"/>
                <w:szCs w:val="22"/>
              </w:rPr>
              <w:t>so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b</w:t>
            </w:r>
            <w:r w:rsidRPr="00FF71E6">
              <w:rPr>
                <w:color w:val="auto"/>
                <w:sz w:val="22"/>
                <w:szCs w:val="22"/>
              </w:rPr>
              <w:t>lja u s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t</w:t>
            </w:r>
            <w:r w:rsidRPr="00FF71E6">
              <w:rPr>
                <w:color w:val="auto"/>
                <w:sz w:val="22"/>
                <w:szCs w:val="22"/>
              </w:rPr>
              <w:t>ud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en</w:t>
            </w:r>
            <w:r w:rsidRPr="00FF71E6">
              <w:rPr>
                <w:color w:val="auto"/>
                <w:sz w:val="22"/>
                <w:szCs w:val="22"/>
              </w:rPr>
              <w:t>t</w:t>
            </w:r>
            <w:r w:rsidRPr="00FF71E6">
              <w:rPr>
                <w:color w:val="auto"/>
                <w:spacing w:val="-1"/>
                <w:sz w:val="22"/>
                <w:szCs w:val="22"/>
              </w:rPr>
              <w:t>s</w:t>
            </w:r>
            <w:r w:rsidRPr="00FF71E6">
              <w:rPr>
                <w:color w:val="auto"/>
                <w:spacing w:val="1"/>
                <w:sz w:val="22"/>
                <w:szCs w:val="22"/>
              </w:rPr>
              <w:t>k</w:t>
            </w:r>
            <w:r w:rsidRPr="00FF71E6">
              <w:rPr>
                <w:color w:val="auto"/>
                <w:spacing w:val="2"/>
                <w:sz w:val="22"/>
                <w:szCs w:val="22"/>
              </w:rPr>
              <w:t>i</w:t>
            </w:r>
            <w:r w:rsidRPr="00FF71E6">
              <w:rPr>
                <w:color w:val="auto"/>
                <w:sz w:val="22"/>
                <w:szCs w:val="22"/>
              </w:rPr>
              <w:t xml:space="preserve">m </w:t>
            </w:r>
            <w:r w:rsidRPr="00FF71E6">
              <w:rPr>
                <w:color w:val="auto"/>
                <w:w w:val="101"/>
                <w:sz w:val="22"/>
                <w:szCs w:val="22"/>
              </w:rPr>
              <w:t>s</w:t>
            </w:r>
            <w:r w:rsidRPr="00FF71E6">
              <w:rPr>
                <w:color w:val="auto"/>
                <w:w w:val="102"/>
                <w:sz w:val="22"/>
                <w:szCs w:val="22"/>
              </w:rPr>
              <w:t>l</w:t>
            </w:r>
            <w:r w:rsidRPr="00FF71E6">
              <w:rPr>
                <w:color w:val="auto"/>
                <w:w w:val="101"/>
                <w:sz w:val="22"/>
                <w:szCs w:val="22"/>
              </w:rPr>
              <w:t>u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ž</w:t>
            </w:r>
            <w:r w:rsidRPr="00FF71E6">
              <w:rPr>
                <w:color w:val="auto"/>
                <w:w w:val="101"/>
                <w:sz w:val="22"/>
                <w:szCs w:val="22"/>
              </w:rPr>
              <w:t>b</w:t>
            </w:r>
            <w:r w:rsidRPr="00FF71E6"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 w:rsidRPr="00FF71E6">
              <w:rPr>
                <w:color w:val="auto"/>
                <w:spacing w:val="-1"/>
                <w:w w:val="101"/>
                <w:sz w:val="22"/>
                <w:szCs w:val="22"/>
              </w:rPr>
              <w:t>m</w:t>
            </w:r>
            <w:r w:rsidRPr="00FF71E6"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2" w:rsidRPr="00FF71E6" w:rsidRDefault="004F26F2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 w:rsidRPr="00FF71E6">
              <w:rPr>
                <w:color w:val="auto"/>
                <w:spacing w:val="-1"/>
                <w:sz w:val="22"/>
                <w:szCs w:val="22"/>
              </w:rPr>
              <w:t>4</w:t>
            </w:r>
          </w:p>
        </w:tc>
      </w:tr>
    </w:tbl>
    <w:p w:rsidR="00193BE9" w:rsidRPr="00FF71E6" w:rsidRDefault="00193BE9" w:rsidP="00193BE9">
      <w:pPr>
        <w:pStyle w:val="NoSpacing"/>
        <w:spacing w:line="360" w:lineRule="auto"/>
        <w:jc w:val="both"/>
      </w:pPr>
    </w:p>
    <w:p w:rsidR="00FF71E6" w:rsidRPr="00FF71E6" w:rsidRDefault="00FF71E6" w:rsidP="00193BE9">
      <w:pPr>
        <w:pStyle w:val="NoSpacing"/>
        <w:spacing w:line="360" w:lineRule="auto"/>
        <w:jc w:val="both"/>
      </w:pPr>
    </w:p>
    <w:p w:rsidR="00193BE9" w:rsidRPr="00FF71E6" w:rsidRDefault="00193BE9" w:rsidP="00193BE9">
      <w:pPr>
        <w:pStyle w:val="NoSpacing"/>
        <w:suppressAutoHyphens w:val="0"/>
        <w:spacing w:line="360" w:lineRule="auto"/>
        <w:jc w:val="both"/>
      </w:pPr>
      <w:r w:rsidRPr="00FF71E6">
        <w:rPr>
          <w:rFonts w:ascii="Times New Roman" w:hAnsi="Times New Roman"/>
          <w:b/>
          <w:bCs/>
          <w:sz w:val="24"/>
          <w:szCs w:val="24"/>
        </w:rPr>
        <w:t>FINANSIJSKI RESURSI</w:t>
      </w:r>
    </w:p>
    <w:p w:rsidR="00193BE9" w:rsidRPr="00FF71E6" w:rsidRDefault="00193BE9" w:rsidP="00193BE9">
      <w:pPr>
        <w:pStyle w:val="NoSpacing"/>
        <w:spacing w:line="360" w:lineRule="auto"/>
        <w:ind w:left="720"/>
        <w:jc w:val="both"/>
      </w:pPr>
    </w:p>
    <w:p w:rsidR="00193BE9" w:rsidRPr="00FF71E6" w:rsidRDefault="00FF71E6" w:rsidP="00193BE9">
      <w:pPr>
        <w:spacing w:line="360" w:lineRule="auto"/>
        <w:jc w:val="both"/>
        <w:rPr>
          <w:color w:val="auto"/>
        </w:rPr>
      </w:pPr>
      <w:r w:rsidRPr="00FF71E6">
        <w:rPr>
          <w:color w:val="auto"/>
        </w:rPr>
        <w:tab/>
      </w:r>
      <w:r w:rsidR="00193BE9" w:rsidRPr="00FF71E6">
        <w:rPr>
          <w:color w:val="auto"/>
        </w:rPr>
        <w:t>U pogledu  finans</w:t>
      </w:r>
      <w:r w:rsidR="00DB784D" w:rsidRPr="00FF71E6">
        <w:rPr>
          <w:color w:val="auto"/>
        </w:rPr>
        <w:t xml:space="preserve">ijskih sredstava, planirano je da će </w:t>
      </w:r>
      <w:r w:rsidR="00193BE9" w:rsidRPr="00FF71E6">
        <w:rPr>
          <w:color w:val="auto"/>
        </w:rPr>
        <w:t>nastavu na II ciklusu studija  Predškolski odgoj i obrazovanje</w:t>
      </w:r>
      <w:r w:rsidR="00DB784D" w:rsidRPr="00FF71E6">
        <w:rPr>
          <w:color w:val="auto"/>
        </w:rPr>
        <w:t xml:space="preserve"> izvoditi</w:t>
      </w:r>
      <w:r w:rsidR="00193BE9" w:rsidRPr="00FF71E6">
        <w:rPr>
          <w:color w:val="auto"/>
        </w:rPr>
        <w:t xml:space="preserve"> nastavnici i saradnici koji su zaposlenici Filozofskog fakulteta i zaposlenici drugih članica Univerziteta u Tuzli, te im izvođenje nastave na II ciklusu studija </w:t>
      </w:r>
      <w:r w:rsidR="00DB784D" w:rsidRPr="00FF71E6">
        <w:rPr>
          <w:color w:val="auto"/>
        </w:rPr>
        <w:t xml:space="preserve">ulazi u normu. Prema tome, </w:t>
      </w:r>
      <w:r w:rsidR="00193BE9" w:rsidRPr="00FF71E6">
        <w:rPr>
          <w:color w:val="auto"/>
        </w:rPr>
        <w:t>nisu neophodna dodatna finansijska izdvajanja osnivača za pokretanje II ciklusa studija Predškols</w:t>
      </w:r>
      <w:r w:rsidR="00BC0CEF">
        <w:rPr>
          <w:color w:val="auto"/>
        </w:rPr>
        <w:t>k</w:t>
      </w:r>
      <w:r w:rsidR="00193BE9" w:rsidRPr="00FF71E6">
        <w:rPr>
          <w:color w:val="auto"/>
        </w:rPr>
        <w:t>i odgoj i obrazovanje.</w:t>
      </w:r>
    </w:p>
    <w:p w:rsidR="00193BE9" w:rsidRPr="00FF71E6" w:rsidRDefault="00193BE9" w:rsidP="00193BE9">
      <w:pPr>
        <w:spacing w:line="360" w:lineRule="auto"/>
        <w:jc w:val="both"/>
        <w:rPr>
          <w:color w:val="auto"/>
        </w:rPr>
      </w:pPr>
    </w:p>
    <w:p w:rsidR="00193BE9" w:rsidRPr="00FF71E6" w:rsidRDefault="00193BE9" w:rsidP="00193BE9">
      <w:pPr>
        <w:pStyle w:val="NoSpacing"/>
        <w:spacing w:line="360" w:lineRule="auto"/>
        <w:jc w:val="both"/>
      </w:pPr>
    </w:p>
    <w:p w:rsidR="009777FC" w:rsidRPr="00FF71E6" w:rsidRDefault="009777FC" w:rsidP="00BA32EA">
      <w:pPr>
        <w:spacing w:line="360" w:lineRule="auto"/>
        <w:jc w:val="both"/>
        <w:rPr>
          <w:color w:val="auto"/>
        </w:rPr>
      </w:pPr>
    </w:p>
    <w:sectPr w:rsidR="009777FC" w:rsidRPr="00FF71E6" w:rsidSect="0097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D89"/>
    <w:multiLevelType w:val="hybridMultilevel"/>
    <w:tmpl w:val="7E945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539C1"/>
    <w:multiLevelType w:val="hybridMultilevel"/>
    <w:tmpl w:val="2C5299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1A2B"/>
    <w:multiLevelType w:val="multilevel"/>
    <w:tmpl w:val="2C031A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9C27B96"/>
    <w:multiLevelType w:val="multilevel"/>
    <w:tmpl w:val="39C27B96"/>
    <w:lvl w:ilvl="0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50A34CF6"/>
    <w:multiLevelType w:val="hybridMultilevel"/>
    <w:tmpl w:val="50B49FF8"/>
    <w:lvl w:ilvl="0" w:tplc="9CC0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4272E"/>
    <w:multiLevelType w:val="hybridMultilevel"/>
    <w:tmpl w:val="7E945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D2923"/>
    <w:multiLevelType w:val="multilevel"/>
    <w:tmpl w:val="6FED29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2"/>
    <w:rsid w:val="000244F9"/>
    <w:rsid w:val="0004657A"/>
    <w:rsid w:val="00052C5B"/>
    <w:rsid w:val="00062828"/>
    <w:rsid w:val="000C60E8"/>
    <w:rsid w:val="00123219"/>
    <w:rsid w:val="00136DC6"/>
    <w:rsid w:val="001909E8"/>
    <w:rsid w:val="0019331F"/>
    <w:rsid w:val="00193BE9"/>
    <w:rsid w:val="00194958"/>
    <w:rsid w:val="001C2729"/>
    <w:rsid w:val="001C44E2"/>
    <w:rsid w:val="001C670C"/>
    <w:rsid w:val="001E6EFA"/>
    <w:rsid w:val="00204D8E"/>
    <w:rsid w:val="00205470"/>
    <w:rsid w:val="00215404"/>
    <w:rsid w:val="00217CA7"/>
    <w:rsid w:val="00233E45"/>
    <w:rsid w:val="00246E1A"/>
    <w:rsid w:val="00250B3F"/>
    <w:rsid w:val="00274EDF"/>
    <w:rsid w:val="002C4CBD"/>
    <w:rsid w:val="002C72DD"/>
    <w:rsid w:val="002E2839"/>
    <w:rsid w:val="003040AE"/>
    <w:rsid w:val="00325240"/>
    <w:rsid w:val="003373AD"/>
    <w:rsid w:val="003412C4"/>
    <w:rsid w:val="003630DF"/>
    <w:rsid w:val="00367E5C"/>
    <w:rsid w:val="0038153B"/>
    <w:rsid w:val="003A3444"/>
    <w:rsid w:val="003C0D1E"/>
    <w:rsid w:val="003C670A"/>
    <w:rsid w:val="004047C7"/>
    <w:rsid w:val="00411075"/>
    <w:rsid w:val="00416F5C"/>
    <w:rsid w:val="00443356"/>
    <w:rsid w:val="004646F3"/>
    <w:rsid w:val="00481FA6"/>
    <w:rsid w:val="004A691D"/>
    <w:rsid w:val="004E06DC"/>
    <w:rsid w:val="004F09DB"/>
    <w:rsid w:val="004F26F2"/>
    <w:rsid w:val="004F3C33"/>
    <w:rsid w:val="00515B08"/>
    <w:rsid w:val="00561D92"/>
    <w:rsid w:val="005705A5"/>
    <w:rsid w:val="005738BA"/>
    <w:rsid w:val="005914B3"/>
    <w:rsid w:val="00596386"/>
    <w:rsid w:val="005A0CAE"/>
    <w:rsid w:val="005F3AA9"/>
    <w:rsid w:val="005F554A"/>
    <w:rsid w:val="005F676E"/>
    <w:rsid w:val="00603FE8"/>
    <w:rsid w:val="00624585"/>
    <w:rsid w:val="00650267"/>
    <w:rsid w:val="006739E6"/>
    <w:rsid w:val="006A546C"/>
    <w:rsid w:val="006C6EE4"/>
    <w:rsid w:val="006F2553"/>
    <w:rsid w:val="006F6A48"/>
    <w:rsid w:val="00721643"/>
    <w:rsid w:val="007319F6"/>
    <w:rsid w:val="00744B02"/>
    <w:rsid w:val="007549F9"/>
    <w:rsid w:val="007612D3"/>
    <w:rsid w:val="0078716B"/>
    <w:rsid w:val="007A242A"/>
    <w:rsid w:val="007A4C8D"/>
    <w:rsid w:val="007A5C99"/>
    <w:rsid w:val="007D2491"/>
    <w:rsid w:val="007D2CD3"/>
    <w:rsid w:val="007D716E"/>
    <w:rsid w:val="007E63EF"/>
    <w:rsid w:val="00806C5A"/>
    <w:rsid w:val="00810AF3"/>
    <w:rsid w:val="00822C0D"/>
    <w:rsid w:val="00826A90"/>
    <w:rsid w:val="00843937"/>
    <w:rsid w:val="00850501"/>
    <w:rsid w:val="00851D66"/>
    <w:rsid w:val="008740BF"/>
    <w:rsid w:val="008B1376"/>
    <w:rsid w:val="008C2103"/>
    <w:rsid w:val="008D6D47"/>
    <w:rsid w:val="008F450B"/>
    <w:rsid w:val="009050C2"/>
    <w:rsid w:val="009153BD"/>
    <w:rsid w:val="00923C49"/>
    <w:rsid w:val="00933C11"/>
    <w:rsid w:val="00944EF6"/>
    <w:rsid w:val="0096114C"/>
    <w:rsid w:val="00973EFE"/>
    <w:rsid w:val="009777FC"/>
    <w:rsid w:val="00995698"/>
    <w:rsid w:val="009A564A"/>
    <w:rsid w:val="009B1831"/>
    <w:rsid w:val="009D4F0C"/>
    <w:rsid w:val="009F5CCE"/>
    <w:rsid w:val="009F6719"/>
    <w:rsid w:val="00A15AD2"/>
    <w:rsid w:val="00A25397"/>
    <w:rsid w:val="00A43FD1"/>
    <w:rsid w:val="00A55B83"/>
    <w:rsid w:val="00A65ED0"/>
    <w:rsid w:val="00A842C5"/>
    <w:rsid w:val="00AA3113"/>
    <w:rsid w:val="00AA3A05"/>
    <w:rsid w:val="00AC4FDF"/>
    <w:rsid w:val="00B05E55"/>
    <w:rsid w:val="00B213A3"/>
    <w:rsid w:val="00B509B3"/>
    <w:rsid w:val="00B527BD"/>
    <w:rsid w:val="00B62B32"/>
    <w:rsid w:val="00B65E18"/>
    <w:rsid w:val="00B72F52"/>
    <w:rsid w:val="00B872BC"/>
    <w:rsid w:val="00B923D4"/>
    <w:rsid w:val="00BA32EA"/>
    <w:rsid w:val="00BA65CD"/>
    <w:rsid w:val="00BC0CEF"/>
    <w:rsid w:val="00BD414B"/>
    <w:rsid w:val="00BE1F5F"/>
    <w:rsid w:val="00C13346"/>
    <w:rsid w:val="00C37658"/>
    <w:rsid w:val="00C42FBD"/>
    <w:rsid w:val="00C45BF8"/>
    <w:rsid w:val="00C665B6"/>
    <w:rsid w:val="00CB774E"/>
    <w:rsid w:val="00CC2183"/>
    <w:rsid w:val="00CD093D"/>
    <w:rsid w:val="00CD1123"/>
    <w:rsid w:val="00D20830"/>
    <w:rsid w:val="00D6263D"/>
    <w:rsid w:val="00D96240"/>
    <w:rsid w:val="00DA3D88"/>
    <w:rsid w:val="00DB784D"/>
    <w:rsid w:val="00DD4C98"/>
    <w:rsid w:val="00DE0E78"/>
    <w:rsid w:val="00E02BB7"/>
    <w:rsid w:val="00E747F8"/>
    <w:rsid w:val="00E9570F"/>
    <w:rsid w:val="00E96B9E"/>
    <w:rsid w:val="00EA62B7"/>
    <w:rsid w:val="00ED355F"/>
    <w:rsid w:val="00EE0C58"/>
    <w:rsid w:val="00F210FE"/>
    <w:rsid w:val="00F30930"/>
    <w:rsid w:val="00F70D9F"/>
    <w:rsid w:val="00F72927"/>
    <w:rsid w:val="00F75DA3"/>
    <w:rsid w:val="00FA1644"/>
    <w:rsid w:val="00FC3F03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7997-419A-4FF6-85CF-A48DA395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6F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F26F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val="en-US" w:eastAsia="ar-SA"/>
    </w:rPr>
  </w:style>
  <w:style w:type="paragraph" w:styleId="ListParagraph">
    <w:name w:val="List Paragraph"/>
    <w:basedOn w:val="Normal"/>
    <w:uiPriority w:val="34"/>
    <w:qFormat/>
    <w:rsid w:val="004F26F2"/>
    <w:pPr>
      <w:ind w:left="720"/>
    </w:pPr>
  </w:style>
  <w:style w:type="paragraph" w:customStyle="1" w:styleId="Default">
    <w:name w:val="Default"/>
    <w:rsid w:val="004F2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4F26F2"/>
  </w:style>
  <w:style w:type="table" w:styleId="TableGrid">
    <w:name w:val="Table Grid"/>
    <w:basedOn w:val="TableNormal"/>
    <w:uiPriority w:val="39"/>
    <w:rsid w:val="004F2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26F2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26F2"/>
  </w:style>
  <w:style w:type="paragraph" w:styleId="NormalWeb">
    <w:name w:val="Normal (Web)"/>
    <w:basedOn w:val="Normal"/>
    <w:uiPriority w:val="99"/>
    <w:unhideWhenUsed/>
    <w:rsid w:val="00F70D9F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  <w:lang w:val="en-US" w:eastAsia="en-US"/>
    </w:rPr>
  </w:style>
  <w:style w:type="character" w:styleId="Hyperlink">
    <w:name w:val="Hyperlink"/>
    <w:rsid w:val="00973EFE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zg.unizg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.bg.ac.rs/" TargetMode="External"/><Relationship Id="rId12" Type="http://schemas.openxmlformats.org/officeDocument/2006/relationships/hyperlink" Target="http://www.educ.umu.se/eng/re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.unsa.ba/" TargetMode="External"/><Relationship Id="rId11" Type="http://schemas.openxmlformats.org/officeDocument/2006/relationships/hyperlink" Target="http://www.helsinki.fi/behav/english/studies.htm" TargetMode="External"/><Relationship Id="rId5" Type="http://schemas.openxmlformats.org/officeDocument/2006/relationships/hyperlink" Target="http://www.eaca.ec.europa.eu" TargetMode="External"/><Relationship Id="rId10" Type="http://schemas.openxmlformats.org/officeDocument/2006/relationships/hyperlink" Target="http://www.n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ri.uniri.hr/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7421</Words>
  <Characters>42301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Nigro</cp:lastModifiedBy>
  <cp:revision>2</cp:revision>
  <cp:lastPrinted>2019-11-28T12:05:00Z</cp:lastPrinted>
  <dcterms:created xsi:type="dcterms:W3CDTF">2020-05-12T09:37:00Z</dcterms:created>
  <dcterms:modified xsi:type="dcterms:W3CDTF">2020-05-12T09:37:00Z</dcterms:modified>
</cp:coreProperties>
</file>